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087D" w14:textId="77777777" w:rsidR="00260D8E" w:rsidRPr="00272672" w:rsidRDefault="00260D8E" w:rsidP="00260D8E">
      <w:pPr>
        <w:pStyle w:val="Heading5"/>
        <w:rPr>
          <w:rFonts w:asciiTheme="minorHAnsi" w:hAnsiTheme="minorHAnsi" w:cstheme="minorHAnsi"/>
          <w:sz w:val="28"/>
          <w:szCs w:val="28"/>
        </w:rPr>
      </w:pPr>
      <w:r w:rsidRPr="00272672">
        <w:rPr>
          <w:rFonts w:asciiTheme="minorHAnsi" w:hAnsiTheme="minorHAnsi" w:cstheme="minorHAnsi"/>
          <w:sz w:val="28"/>
          <w:szCs w:val="28"/>
        </w:rPr>
        <w:t>GCP-6 PUBLIC NOTICE EXAMPLE</w:t>
      </w:r>
    </w:p>
    <w:p w14:paraId="306C619A" w14:textId="77777777" w:rsidR="00260D8E" w:rsidRPr="00272672" w:rsidRDefault="00260D8E" w:rsidP="00260D8E">
      <w:pPr>
        <w:widowControl w:val="0"/>
        <w:autoSpaceDE w:val="0"/>
        <w:autoSpaceDN w:val="0"/>
        <w:adjustRightInd w:val="0"/>
        <w:jc w:val="center"/>
        <w:rPr>
          <w:rFonts w:asciiTheme="minorHAnsi" w:hAnsiTheme="minorHAnsi" w:cstheme="minorHAnsi"/>
          <w:i/>
          <w:iCs/>
          <w:sz w:val="24"/>
        </w:rPr>
      </w:pPr>
      <w:r w:rsidRPr="00272672">
        <w:rPr>
          <w:rFonts w:asciiTheme="minorHAnsi" w:hAnsiTheme="minorHAnsi" w:cstheme="minorHAnsi"/>
          <w:i/>
          <w:iCs/>
          <w:sz w:val="24"/>
        </w:rPr>
        <w:t xml:space="preserve">20.2.72 NMAC – </w:t>
      </w:r>
      <w:r w:rsidRPr="00272672">
        <w:rPr>
          <w:rFonts w:asciiTheme="minorHAnsi" w:hAnsiTheme="minorHAnsi" w:cstheme="minorHAnsi"/>
          <w:i/>
          <w:iCs/>
          <w:sz w:val="24"/>
          <w:u w:val="single"/>
        </w:rPr>
        <w:t>General Permits</w:t>
      </w:r>
      <w:r w:rsidRPr="00272672">
        <w:rPr>
          <w:rFonts w:asciiTheme="minorHAnsi" w:hAnsiTheme="minorHAnsi" w:cstheme="minorHAnsi"/>
          <w:i/>
          <w:iCs/>
          <w:sz w:val="24"/>
        </w:rPr>
        <w:t>, Section 220.A(2)(b)ii</w:t>
      </w:r>
    </w:p>
    <w:p w14:paraId="48E921A5" w14:textId="77777777" w:rsidR="00260D8E" w:rsidRPr="00272672" w:rsidRDefault="00260D8E" w:rsidP="00260D8E">
      <w:pPr>
        <w:widowControl w:val="0"/>
        <w:autoSpaceDE w:val="0"/>
        <w:autoSpaceDN w:val="0"/>
        <w:adjustRightInd w:val="0"/>
        <w:jc w:val="center"/>
        <w:rPr>
          <w:rFonts w:asciiTheme="minorHAnsi" w:hAnsiTheme="minorHAnsi" w:cstheme="minorHAnsi"/>
          <w:b/>
          <w:sz w:val="24"/>
        </w:rPr>
      </w:pPr>
      <w:r w:rsidRPr="00272672">
        <w:rPr>
          <w:rFonts w:asciiTheme="minorHAnsi" w:hAnsiTheme="minorHAnsi" w:cstheme="minorHAnsi"/>
          <w:b/>
          <w:bCs/>
          <w:sz w:val="24"/>
        </w:rPr>
        <w:t>Use this example for all public notices for GCP-6</w:t>
      </w:r>
      <w:r w:rsidRPr="00272672">
        <w:rPr>
          <w:rFonts w:asciiTheme="minorHAnsi" w:hAnsiTheme="minorHAnsi" w:cstheme="minorHAnsi"/>
          <w:b/>
          <w:sz w:val="24"/>
        </w:rPr>
        <w:t xml:space="preserve"> permits (newspaper notice and site posting notice).  Customize this document by modifying or deleting, as appropriate, all bracketed and bold text below. Posting of Public Notice is required at the facility entrance and in the local newspaper as described in Condition C100.B of the GCP-6 Permit.  Before printing the final notice, delete this sentence and all preceding </w:t>
      </w:r>
      <w:r w:rsidR="00D9589E" w:rsidRPr="00272672">
        <w:rPr>
          <w:rFonts w:asciiTheme="minorHAnsi" w:hAnsiTheme="minorHAnsi" w:cstheme="minorHAnsi"/>
          <w:b/>
          <w:sz w:val="24"/>
        </w:rPr>
        <w:t>text</w:t>
      </w:r>
      <w:r w:rsidRPr="00272672">
        <w:rPr>
          <w:rFonts w:asciiTheme="minorHAnsi" w:hAnsiTheme="minorHAnsi" w:cstheme="minorHAnsi"/>
          <w:b/>
          <w:sz w:val="24"/>
        </w:rPr>
        <w:t>.</w:t>
      </w:r>
    </w:p>
    <w:p w14:paraId="32BC8278" w14:textId="77777777" w:rsidR="00260D8E" w:rsidRPr="00272672" w:rsidRDefault="00260D8E" w:rsidP="00260D8E">
      <w:pPr>
        <w:pStyle w:val="text1"/>
        <w:spacing w:before="0" w:after="0"/>
        <w:jc w:val="center"/>
        <w:rPr>
          <w:rFonts w:asciiTheme="minorHAnsi" w:hAnsiTheme="minorHAnsi" w:cstheme="minorHAnsi"/>
          <w:b/>
          <w:sz w:val="96"/>
          <w:szCs w:val="96"/>
        </w:rPr>
      </w:pPr>
      <w:r w:rsidRPr="00272672">
        <w:rPr>
          <w:rFonts w:asciiTheme="minorHAnsi" w:hAnsiTheme="minorHAnsi" w:cstheme="minorHAnsi"/>
          <w:b/>
          <w:sz w:val="96"/>
          <w:szCs w:val="96"/>
        </w:rPr>
        <w:t>NOTICE</w:t>
      </w:r>
    </w:p>
    <w:p w14:paraId="04E61309" w14:textId="77777777" w:rsidR="00260D8E" w:rsidRPr="00272672" w:rsidRDefault="00260D8E" w:rsidP="00260D8E">
      <w:pPr>
        <w:widowControl w:val="0"/>
        <w:autoSpaceDE w:val="0"/>
        <w:autoSpaceDN w:val="0"/>
        <w:adjustRightInd w:val="0"/>
        <w:rPr>
          <w:rFonts w:asciiTheme="minorHAnsi" w:hAnsiTheme="minorHAnsi" w:cstheme="minorHAnsi"/>
          <w:sz w:val="24"/>
          <w:szCs w:val="24"/>
        </w:rPr>
      </w:pPr>
      <w:r w:rsidRPr="00272672">
        <w:rPr>
          <w:rFonts w:asciiTheme="minorHAnsi" w:hAnsiTheme="minorHAnsi" w:cstheme="minorHAnsi"/>
          <w:b/>
          <w:bCs/>
          <w:sz w:val="24"/>
          <w:szCs w:val="24"/>
        </w:rPr>
        <w:t>[Name of Company]</w:t>
      </w:r>
      <w:r w:rsidRPr="00272672">
        <w:rPr>
          <w:rFonts w:asciiTheme="minorHAnsi" w:hAnsiTheme="minorHAnsi" w:cstheme="minorHAnsi"/>
          <w:sz w:val="24"/>
          <w:szCs w:val="24"/>
        </w:rPr>
        <w:t xml:space="preserve"> announces its intent to apply to the New Mexico Environment Department for an air quality General Construction Permit, </w:t>
      </w:r>
      <w:r w:rsidRPr="00272672">
        <w:rPr>
          <w:rFonts w:asciiTheme="minorHAnsi" w:hAnsiTheme="minorHAnsi" w:cstheme="minorHAnsi"/>
          <w:b/>
          <w:sz w:val="24"/>
          <w:szCs w:val="24"/>
        </w:rPr>
        <w:t>(GCP-6 Storage Vessels).</w:t>
      </w:r>
      <w:r w:rsidRPr="00272672">
        <w:rPr>
          <w:rFonts w:asciiTheme="minorHAnsi" w:hAnsiTheme="minorHAnsi" w:cstheme="minorHAnsi"/>
          <w:sz w:val="24"/>
          <w:szCs w:val="24"/>
        </w:rPr>
        <w:t xml:space="preserve">  The name of this facility is </w:t>
      </w:r>
      <w:r w:rsidRPr="00272672">
        <w:rPr>
          <w:rFonts w:asciiTheme="minorHAnsi" w:hAnsiTheme="minorHAnsi" w:cstheme="minorHAnsi"/>
          <w:b/>
          <w:sz w:val="24"/>
          <w:szCs w:val="24"/>
        </w:rPr>
        <w:t>[Name of Facility]</w:t>
      </w:r>
      <w:r w:rsidRPr="00272672">
        <w:rPr>
          <w:rFonts w:asciiTheme="minorHAnsi" w:hAnsiTheme="minorHAnsi" w:cstheme="minorHAnsi"/>
          <w:sz w:val="24"/>
          <w:szCs w:val="24"/>
        </w:rPr>
        <w:t xml:space="preserve">.  The expected date of the submittal of our application for an air quality permit to the Air Quality Bureau is </w:t>
      </w:r>
      <w:r w:rsidRPr="00272672">
        <w:rPr>
          <w:rFonts w:asciiTheme="minorHAnsi" w:hAnsiTheme="minorHAnsi" w:cstheme="minorHAnsi"/>
          <w:b/>
          <w:bCs/>
          <w:sz w:val="24"/>
          <w:szCs w:val="24"/>
        </w:rPr>
        <w:t>[date].</w:t>
      </w:r>
      <w:r w:rsidRPr="00272672">
        <w:rPr>
          <w:rFonts w:asciiTheme="minorHAnsi" w:hAnsiTheme="minorHAnsi" w:cstheme="minorHAnsi"/>
          <w:sz w:val="24"/>
          <w:szCs w:val="24"/>
        </w:rPr>
        <w:t xml:space="preserve">  This notice is a requirement according to New Mexico air quality regulations. </w:t>
      </w:r>
    </w:p>
    <w:p w14:paraId="0974E0CB" w14:textId="77777777" w:rsidR="00260D8E" w:rsidRPr="00272672" w:rsidRDefault="00260D8E" w:rsidP="00260D8E">
      <w:pPr>
        <w:rPr>
          <w:rFonts w:asciiTheme="minorHAnsi" w:hAnsiTheme="minorHAnsi" w:cstheme="minorHAnsi"/>
          <w:sz w:val="24"/>
          <w:szCs w:val="24"/>
          <w:u w:val="single"/>
        </w:rPr>
      </w:pPr>
    </w:p>
    <w:p w14:paraId="63E078C7" w14:textId="68125917" w:rsidR="00260D8E" w:rsidRPr="00272672" w:rsidRDefault="00260D8E" w:rsidP="00260D8E">
      <w:pPr>
        <w:rPr>
          <w:rFonts w:asciiTheme="minorHAnsi" w:hAnsiTheme="minorHAnsi" w:cstheme="minorHAnsi"/>
          <w:sz w:val="24"/>
          <w:szCs w:val="24"/>
        </w:rPr>
      </w:pPr>
      <w:r w:rsidRPr="00272672">
        <w:rPr>
          <w:rFonts w:asciiTheme="minorHAnsi" w:hAnsiTheme="minorHAnsi" w:cstheme="minorHAnsi"/>
          <w:sz w:val="24"/>
          <w:szCs w:val="24"/>
        </w:rPr>
        <w:t>The exact location of the facility is/will be</w:t>
      </w:r>
      <w:r w:rsidR="00AB3F80" w:rsidRPr="00AB3F80">
        <w:rPr>
          <w:rFonts w:asciiTheme="minorHAnsi" w:hAnsiTheme="minorHAnsi" w:cstheme="minorHAnsi"/>
          <w:bCs/>
          <w:sz w:val="24"/>
          <w:szCs w:val="24"/>
        </w:rPr>
        <w:t xml:space="preserve"> </w:t>
      </w:r>
      <w:r w:rsidR="00AB3F80" w:rsidRPr="00AB3F80">
        <w:rPr>
          <w:rFonts w:asciiTheme="minorHAnsi" w:hAnsiTheme="minorHAnsi" w:cstheme="minorHAnsi"/>
          <w:b/>
          <w:bCs/>
          <w:sz w:val="24"/>
          <w:szCs w:val="24"/>
        </w:rPr>
        <w:t xml:space="preserve">[latitude and longitude in decimal degrees]. </w:t>
      </w:r>
      <w:r w:rsidRPr="00272672">
        <w:rPr>
          <w:rFonts w:asciiTheme="minorHAnsi" w:hAnsiTheme="minorHAnsi" w:cstheme="minorHAnsi"/>
          <w:sz w:val="24"/>
          <w:szCs w:val="24"/>
        </w:rPr>
        <w:t xml:space="preserve">The approximate location of this site is </w:t>
      </w:r>
      <w:r w:rsidRPr="00272672">
        <w:rPr>
          <w:rFonts w:asciiTheme="minorHAnsi" w:hAnsiTheme="minorHAnsi" w:cstheme="minorHAnsi"/>
          <w:b/>
          <w:sz w:val="24"/>
          <w:szCs w:val="24"/>
        </w:rPr>
        <w:t>XX.X</w:t>
      </w:r>
      <w:r w:rsidRPr="00272672">
        <w:rPr>
          <w:rFonts w:asciiTheme="minorHAnsi" w:hAnsiTheme="minorHAnsi" w:cstheme="minorHAnsi"/>
          <w:sz w:val="24"/>
          <w:szCs w:val="24"/>
        </w:rPr>
        <w:t xml:space="preserve"> miles </w:t>
      </w:r>
      <w:r w:rsidRPr="00272672">
        <w:rPr>
          <w:rFonts w:asciiTheme="minorHAnsi" w:hAnsiTheme="minorHAnsi" w:cstheme="minorHAnsi"/>
          <w:b/>
          <w:bCs/>
          <w:sz w:val="24"/>
          <w:szCs w:val="24"/>
        </w:rPr>
        <w:t>[direction]</w:t>
      </w:r>
      <w:r w:rsidRPr="00272672">
        <w:rPr>
          <w:rFonts w:asciiTheme="minorHAnsi" w:hAnsiTheme="minorHAnsi" w:cstheme="minorHAnsi"/>
          <w:sz w:val="24"/>
          <w:szCs w:val="24"/>
        </w:rPr>
        <w:t xml:space="preserve"> of </w:t>
      </w:r>
      <w:r w:rsidRPr="00AB3F80">
        <w:rPr>
          <w:rFonts w:asciiTheme="minorHAnsi" w:hAnsiTheme="minorHAnsi" w:cstheme="minorHAnsi"/>
          <w:b/>
          <w:sz w:val="24"/>
          <w:szCs w:val="24"/>
        </w:rPr>
        <w:t>[town name (preferred) or, if no town within 30 miles, a reasonably close, well known point, such as the intersection of two roads, a well</w:t>
      </w:r>
      <w:r w:rsidR="009A43C5">
        <w:rPr>
          <w:rFonts w:asciiTheme="minorHAnsi" w:hAnsiTheme="minorHAnsi" w:cstheme="minorHAnsi"/>
          <w:b/>
          <w:sz w:val="24"/>
          <w:szCs w:val="24"/>
        </w:rPr>
        <w:t>-</w:t>
      </w:r>
      <w:r w:rsidRPr="00AB3F80">
        <w:rPr>
          <w:rFonts w:asciiTheme="minorHAnsi" w:hAnsiTheme="minorHAnsi" w:cstheme="minorHAnsi"/>
          <w:b/>
          <w:sz w:val="24"/>
          <w:szCs w:val="24"/>
        </w:rPr>
        <w:t xml:space="preserve">known landmark, or road mile marker] </w:t>
      </w:r>
      <w:r w:rsidRPr="00AB3F80">
        <w:rPr>
          <w:rFonts w:asciiTheme="minorHAnsi" w:hAnsiTheme="minorHAnsi" w:cstheme="minorHAnsi"/>
          <w:bCs/>
          <w:sz w:val="24"/>
          <w:szCs w:val="24"/>
        </w:rPr>
        <w:t xml:space="preserve"> </w:t>
      </w:r>
      <w:r w:rsidRPr="00272672">
        <w:rPr>
          <w:rFonts w:asciiTheme="minorHAnsi" w:hAnsiTheme="minorHAnsi" w:cstheme="minorHAnsi"/>
          <w:sz w:val="24"/>
          <w:szCs w:val="24"/>
        </w:rPr>
        <w:t xml:space="preserve">in </w:t>
      </w:r>
      <w:r w:rsidRPr="00272672">
        <w:rPr>
          <w:rFonts w:asciiTheme="minorHAnsi" w:hAnsiTheme="minorHAnsi" w:cstheme="minorHAnsi"/>
          <w:b/>
          <w:bCs/>
          <w:sz w:val="24"/>
          <w:szCs w:val="24"/>
        </w:rPr>
        <w:t>[county name]</w:t>
      </w:r>
      <w:r w:rsidRPr="00272672">
        <w:rPr>
          <w:rFonts w:asciiTheme="minorHAnsi" w:hAnsiTheme="minorHAnsi" w:cstheme="minorHAnsi"/>
          <w:bCs/>
          <w:sz w:val="24"/>
          <w:szCs w:val="24"/>
        </w:rPr>
        <w:t xml:space="preserve"> </w:t>
      </w:r>
      <w:r w:rsidRPr="00272672">
        <w:rPr>
          <w:rFonts w:asciiTheme="minorHAnsi" w:hAnsiTheme="minorHAnsi" w:cstheme="minorHAnsi"/>
          <w:sz w:val="24"/>
          <w:szCs w:val="24"/>
        </w:rPr>
        <w:t>county.  The standard operating schedule of this facility will be continuous.</w:t>
      </w:r>
    </w:p>
    <w:p w14:paraId="35864A80" w14:textId="77777777" w:rsidR="00260D8E" w:rsidRPr="00272672" w:rsidRDefault="00260D8E" w:rsidP="00260D8E">
      <w:pPr>
        <w:jc w:val="both"/>
        <w:rPr>
          <w:rFonts w:asciiTheme="minorHAnsi" w:hAnsiTheme="minorHAnsi" w:cstheme="minorHAnsi"/>
          <w:sz w:val="24"/>
          <w:szCs w:val="24"/>
        </w:rPr>
      </w:pPr>
    </w:p>
    <w:p w14:paraId="7BE4F307" w14:textId="77777777" w:rsidR="00260D8E" w:rsidRPr="00272672" w:rsidRDefault="00260D8E" w:rsidP="00260D8E">
      <w:pPr>
        <w:pStyle w:val="text1"/>
        <w:spacing w:before="0"/>
        <w:rPr>
          <w:rFonts w:asciiTheme="minorHAnsi" w:hAnsiTheme="minorHAnsi" w:cstheme="minorHAnsi"/>
          <w:b/>
          <w:bCs/>
          <w:i/>
          <w:iCs/>
          <w:szCs w:val="24"/>
        </w:rPr>
      </w:pPr>
      <w:r w:rsidRPr="00272672">
        <w:rPr>
          <w:rFonts w:asciiTheme="minorHAnsi" w:hAnsiTheme="minorHAnsi" w:cstheme="minorHAnsi"/>
          <w:szCs w:val="24"/>
        </w:rPr>
        <w:t xml:space="preserve">Air emissions of any regulated air contaminant will be less than or equal to </w:t>
      </w:r>
      <w:r w:rsidRPr="00272672">
        <w:rPr>
          <w:rFonts w:asciiTheme="minorHAnsi" w:hAnsiTheme="minorHAnsi" w:cstheme="minorHAnsi"/>
          <w:b/>
          <w:szCs w:val="24"/>
        </w:rPr>
        <w:t>[do not change the TPY values listed below]</w:t>
      </w:r>
      <w:r w:rsidRPr="00272672">
        <w:rPr>
          <w:rFonts w:asciiTheme="minorHAnsi" w:hAnsiTheme="minorHAnsi" w:cstheme="minorHAnsi"/>
          <w:szCs w:val="24"/>
        </w:rPr>
        <w:t xml:space="preserve">:  </w:t>
      </w:r>
      <w:r w:rsidRPr="00272672">
        <w:rPr>
          <w:rFonts w:asciiTheme="minorHAnsi" w:hAnsiTheme="minorHAnsi" w:cstheme="minorHAnsi"/>
          <w:b/>
          <w:bCs/>
          <w:i/>
          <w:iCs/>
          <w:szCs w:val="24"/>
        </w:rPr>
        <w:t xml:space="preserve">  </w:t>
      </w:r>
    </w:p>
    <w:tbl>
      <w:tblPr>
        <w:tblW w:w="0" w:type="auto"/>
        <w:jc w:val="center"/>
        <w:tblLook w:val="0000" w:firstRow="0" w:lastRow="0" w:firstColumn="0" w:lastColumn="0" w:noHBand="0" w:noVBand="0"/>
      </w:tblPr>
      <w:tblGrid>
        <w:gridCol w:w="1264"/>
        <w:gridCol w:w="3360"/>
        <w:gridCol w:w="269"/>
        <w:gridCol w:w="995"/>
        <w:gridCol w:w="576"/>
        <w:gridCol w:w="1599"/>
        <w:gridCol w:w="984"/>
      </w:tblGrid>
      <w:tr w:rsidR="00260D8E" w:rsidRPr="00272672" w14:paraId="5C4F0B4F" w14:textId="77777777" w:rsidTr="0076746A">
        <w:trPr>
          <w:gridBefore w:val="1"/>
          <w:wBefore w:w="1264" w:type="dxa"/>
          <w:jc w:val="center"/>
        </w:trPr>
        <w:tc>
          <w:tcPr>
            <w:tcW w:w="4624" w:type="dxa"/>
            <w:gridSpan w:val="3"/>
          </w:tcPr>
          <w:p w14:paraId="194C4E47"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576" w:type="dxa"/>
          </w:tcPr>
          <w:p w14:paraId="1F63C1A7"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2583" w:type="dxa"/>
            <w:gridSpan w:val="2"/>
          </w:tcPr>
          <w:p w14:paraId="5108DE90" w14:textId="77777777" w:rsidR="00260D8E" w:rsidRPr="00272672" w:rsidRDefault="00260D8E" w:rsidP="0076746A">
            <w:pPr>
              <w:widowControl w:val="0"/>
              <w:autoSpaceDE w:val="0"/>
              <w:autoSpaceDN w:val="0"/>
              <w:adjustRightInd w:val="0"/>
              <w:ind w:right="-184"/>
              <w:rPr>
                <w:rFonts w:asciiTheme="minorHAnsi" w:hAnsiTheme="minorHAnsi" w:cstheme="minorHAnsi"/>
                <w:sz w:val="24"/>
                <w:szCs w:val="24"/>
              </w:rPr>
            </w:pPr>
            <w:r w:rsidRPr="00272672">
              <w:rPr>
                <w:rFonts w:asciiTheme="minorHAnsi" w:hAnsiTheme="minorHAnsi" w:cstheme="minorHAnsi"/>
                <w:sz w:val="24"/>
                <w:szCs w:val="24"/>
              </w:rPr>
              <w:t>Tons per year (TPY)</w:t>
            </w:r>
          </w:p>
        </w:tc>
      </w:tr>
      <w:tr w:rsidR="00260D8E" w:rsidRPr="00272672" w14:paraId="003C2E00" w14:textId="77777777" w:rsidTr="0076746A">
        <w:trPr>
          <w:gridAfter w:val="1"/>
          <w:wAfter w:w="984" w:type="dxa"/>
          <w:jc w:val="center"/>
        </w:trPr>
        <w:tc>
          <w:tcPr>
            <w:tcW w:w="4624" w:type="dxa"/>
            <w:gridSpan w:val="2"/>
          </w:tcPr>
          <w:p w14:paraId="5F71BD19" w14:textId="77777777" w:rsidR="00260D8E" w:rsidRPr="00272672" w:rsidRDefault="00260D8E" w:rsidP="00260D8E">
            <w:pPr>
              <w:widowControl w:val="0"/>
              <w:numPr>
                <w:ilvl w:val="0"/>
                <w:numId w:val="1"/>
              </w:numPr>
              <w:tabs>
                <w:tab w:val="clear" w:pos="720"/>
                <w:tab w:val="num" w:pos="0"/>
              </w:tabs>
              <w:autoSpaceDE w:val="0"/>
              <w:autoSpaceDN w:val="0"/>
              <w:adjustRightInd w:val="0"/>
              <w:ind w:left="300" w:hanging="300"/>
              <w:rPr>
                <w:rFonts w:asciiTheme="minorHAnsi" w:hAnsiTheme="minorHAnsi" w:cstheme="minorHAnsi"/>
                <w:sz w:val="24"/>
                <w:szCs w:val="24"/>
              </w:rPr>
            </w:pPr>
            <w:r w:rsidRPr="00272672">
              <w:rPr>
                <w:rFonts w:asciiTheme="minorHAnsi" w:hAnsiTheme="minorHAnsi" w:cstheme="minorHAnsi"/>
                <w:sz w:val="24"/>
                <w:szCs w:val="24"/>
              </w:rPr>
              <w:t>Nitrogen Oxides (NO</w:t>
            </w:r>
            <w:r w:rsidRPr="00272672">
              <w:rPr>
                <w:rFonts w:asciiTheme="minorHAnsi" w:hAnsiTheme="minorHAnsi" w:cstheme="minorHAnsi"/>
                <w:sz w:val="24"/>
                <w:szCs w:val="24"/>
                <w:vertAlign w:val="subscript"/>
              </w:rPr>
              <w:t>x</w:t>
            </w:r>
            <w:r w:rsidRPr="00272672">
              <w:rPr>
                <w:rFonts w:asciiTheme="minorHAnsi" w:hAnsiTheme="minorHAnsi" w:cstheme="minorHAnsi"/>
                <w:sz w:val="24"/>
                <w:szCs w:val="24"/>
              </w:rPr>
              <w:t>)</w:t>
            </w:r>
          </w:p>
        </w:tc>
        <w:tc>
          <w:tcPr>
            <w:tcW w:w="269" w:type="dxa"/>
          </w:tcPr>
          <w:p w14:paraId="29705B66"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566F206F"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tc>
      </w:tr>
      <w:tr w:rsidR="00260D8E" w:rsidRPr="00272672" w14:paraId="36AC53FA" w14:textId="77777777" w:rsidTr="0076746A">
        <w:trPr>
          <w:gridAfter w:val="1"/>
          <w:wAfter w:w="984" w:type="dxa"/>
          <w:jc w:val="center"/>
        </w:trPr>
        <w:tc>
          <w:tcPr>
            <w:tcW w:w="4624" w:type="dxa"/>
            <w:gridSpan w:val="2"/>
          </w:tcPr>
          <w:p w14:paraId="1FBD6A27" w14:textId="77777777" w:rsidR="00260D8E" w:rsidRPr="00272672" w:rsidRDefault="00260D8E" w:rsidP="00260D8E">
            <w:pPr>
              <w:widowControl w:val="0"/>
              <w:numPr>
                <w:ilvl w:val="0"/>
                <w:numId w:val="1"/>
              </w:numPr>
              <w:tabs>
                <w:tab w:val="clear" w:pos="720"/>
                <w:tab w:val="num" w:pos="300"/>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Carbon Monoxide (CO)</w:t>
            </w:r>
          </w:p>
        </w:tc>
        <w:tc>
          <w:tcPr>
            <w:tcW w:w="269" w:type="dxa"/>
          </w:tcPr>
          <w:p w14:paraId="409E1DD4"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0CEB3712"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tc>
      </w:tr>
      <w:tr w:rsidR="00260D8E" w:rsidRPr="00272672" w14:paraId="007806A3" w14:textId="77777777" w:rsidTr="0076746A">
        <w:trPr>
          <w:gridAfter w:val="1"/>
          <w:wAfter w:w="984" w:type="dxa"/>
          <w:jc w:val="center"/>
        </w:trPr>
        <w:tc>
          <w:tcPr>
            <w:tcW w:w="4624" w:type="dxa"/>
            <w:gridSpan w:val="2"/>
          </w:tcPr>
          <w:p w14:paraId="0C1E7EA2" w14:textId="77777777" w:rsidR="00260D8E" w:rsidRPr="00272672" w:rsidRDefault="00260D8E" w:rsidP="00260D8E">
            <w:pPr>
              <w:widowControl w:val="0"/>
              <w:numPr>
                <w:ilvl w:val="0"/>
                <w:numId w:val="1"/>
              </w:numPr>
              <w:tabs>
                <w:tab w:val="clear" w:pos="720"/>
                <w:tab w:val="num" w:pos="300"/>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Volatile Organic Compounds (VOC)</w:t>
            </w:r>
          </w:p>
          <w:p w14:paraId="08ECB40B" w14:textId="77777777" w:rsidR="00260D8E" w:rsidRPr="00272672" w:rsidRDefault="00260D8E" w:rsidP="00260D8E">
            <w:pPr>
              <w:widowControl w:val="0"/>
              <w:numPr>
                <w:ilvl w:val="0"/>
                <w:numId w:val="1"/>
              </w:numPr>
              <w:tabs>
                <w:tab w:val="clear" w:pos="720"/>
                <w:tab w:val="num" w:pos="300"/>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Particulate Matter (PM10)</w:t>
            </w:r>
          </w:p>
        </w:tc>
        <w:tc>
          <w:tcPr>
            <w:tcW w:w="269" w:type="dxa"/>
          </w:tcPr>
          <w:p w14:paraId="7BC3BD65"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1F45BCC3"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79</w:t>
            </w:r>
          </w:p>
          <w:p w14:paraId="51673C10"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tc>
      </w:tr>
      <w:tr w:rsidR="00260D8E" w:rsidRPr="00272672" w14:paraId="5C631D0F" w14:textId="77777777" w:rsidTr="0076746A">
        <w:trPr>
          <w:gridAfter w:val="1"/>
          <w:wAfter w:w="984" w:type="dxa"/>
          <w:jc w:val="center"/>
        </w:trPr>
        <w:tc>
          <w:tcPr>
            <w:tcW w:w="4624" w:type="dxa"/>
            <w:gridSpan w:val="2"/>
          </w:tcPr>
          <w:p w14:paraId="17A34002" w14:textId="77777777" w:rsidR="00260D8E" w:rsidRPr="00272672" w:rsidRDefault="00260D8E" w:rsidP="00260D8E">
            <w:pPr>
              <w:widowControl w:val="0"/>
              <w:numPr>
                <w:ilvl w:val="0"/>
                <w:numId w:val="1"/>
              </w:numPr>
              <w:tabs>
                <w:tab w:val="clear" w:pos="720"/>
                <w:tab w:val="num" w:pos="324"/>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Particulate Matter (PM2.5)</w:t>
            </w:r>
          </w:p>
          <w:p w14:paraId="6CDB4752" w14:textId="77777777" w:rsidR="00260D8E" w:rsidRPr="00272672" w:rsidRDefault="00260D8E" w:rsidP="00260D8E">
            <w:pPr>
              <w:widowControl w:val="0"/>
              <w:numPr>
                <w:ilvl w:val="0"/>
                <w:numId w:val="1"/>
              </w:numPr>
              <w:tabs>
                <w:tab w:val="clear" w:pos="720"/>
                <w:tab w:val="num" w:pos="324"/>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Total Suspended Particulates</w:t>
            </w:r>
          </w:p>
          <w:p w14:paraId="334BFBC7" w14:textId="77777777" w:rsidR="00260D8E" w:rsidRPr="00272672" w:rsidRDefault="00260D8E" w:rsidP="00260D8E">
            <w:pPr>
              <w:widowControl w:val="0"/>
              <w:numPr>
                <w:ilvl w:val="0"/>
                <w:numId w:val="1"/>
              </w:numPr>
              <w:tabs>
                <w:tab w:val="clear" w:pos="720"/>
                <w:tab w:val="num" w:pos="300"/>
              </w:tabs>
              <w:autoSpaceDE w:val="0"/>
              <w:autoSpaceDN w:val="0"/>
              <w:adjustRightInd w:val="0"/>
              <w:ind w:left="324" w:hanging="324"/>
              <w:rPr>
                <w:rFonts w:asciiTheme="minorHAnsi" w:hAnsiTheme="minorHAnsi" w:cstheme="minorHAnsi"/>
                <w:sz w:val="24"/>
                <w:szCs w:val="24"/>
              </w:rPr>
            </w:pPr>
            <w:r w:rsidRPr="00272672">
              <w:rPr>
                <w:rFonts w:asciiTheme="minorHAnsi" w:hAnsiTheme="minorHAnsi" w:cstheme="minorHAnsi"/>
                <w:sz w:val="24"/>
                <w:szCs w:val="24"/>
              </w:rPr>
              <w:t>Sulfur Dioxide (SO</w:t>
            </w:r>
            <w:r w:rsidRPr="00272672">
              <w:rPr>
                <w:rFonts w:asciiTheme="minorHAnsi" w:hAnsiTheme="minorHAnsi" w:cstheme="minorHAnsi"/>
                <w:sz w:val="24"/>
                <w:szCs w:val="24"/>
                <w:vertAlign w:val="subscript"/>
              </w:rPr>
              <w:t>2</w:t>
            </w:r>
            <w:r w:rsidRPr="00272672">
              <w:rPr>
                <w:rFonts w:asciiTheme="minorHAnsi" w:hAnsiTheme="minorHAnsi" w:cstheme="minorHAnsi"/>
                <w:sz w:val="24"/>
                <w:szCs w:val="24"/>
              </w:rPr>
              <w:t xml:space="preserve">) </w:t>
            </w:r>
          </w:p>
        </w:tc>
        <w:tc>
          <w:tcPr>
            <w:tcW w:w="269" w:type="dxa"/>
          </w:tcPr>
          <w:p w14:paraId="0506E194"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7408ADE6"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p w14:paraId="0C04472B"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p w14:paraId="1B2B04C8"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tc>
      </w:tr>
      <w:tr w:rsidR="00260D8E" w:rsidRPr="00272672" w14:paraId="0E6FDC19" w14:textId="77777777" w:rsidTr="0076746A">
        <w:trPr>
          <w:gridAfter w:val="1"/>
          <w:wAfter w:w="984" w:type="dxa"/>
          <w:jc w:val="center"/>
        </w:trPr>
        <w:tc>
          <w:tcPr>
            <w:tcW w:w="4624" w:type="dxa"/>
            <w:gridSpan w:val="2"/>
          </w:tcPr>
          <w:p w14:paraId="615EAF53" w14:textId="77777777" w:rsidR="00260D8E" w:rsidRPr="00272672" w:rsidRDefault="00260D8E" w:rsidP="00260D8E">
            <w:pPr>
              <w:widowControl w:val="0"/>
              <w:numPr>
                <w:ilvl w:val="0"/>
                <w:numId w:val="1"/>
              </w:numPr>
              <w:tabs>
                <w:tab w:val="clear" w:pos="720"/>
                <w:tab w:val="num" w:pos="300"/>
              </w:tabs>
              <w:autoSpaceDE w:val="0"/>
              <w:autoSpaceDN w:val="0"/>
              <w:adjustRightInd w:val="0"/>
              <w:ind w:left="324" w:hanging="324"/>
              <w:rPr>
                <w:rFonts w:asciiTheme="minorHAnsi" w:hAnsiTheme="minorHAnsi" w:cstheme="minorHAnsi"/>
                <w:sz w:val="24"/>
                <w:szCs w:val="24"/>
              </w:rPr>
            </w:pPr>
            <w:r w:rsidRPr="00272672">
              <w:rPr>
                <w:rFonts w:asciiTheme="minorHAnsi" w:hAnsiTheme="minorHAnsi" w:cstheme="minorHAnsi"/>
                <w:sz w:val="24"/>
                <w:szCs w:val="24"/>
              </w:rPr>
              <w:t xml:space="preserve">Hydrogen Sulfide (H2S) </w:t>
            </w:r>
          </w:p>
          <w:p w14:paraId="0878EC0E" w14:textId="77777777" w:rsidR="00260D8E" w:rsidRPr="00272672" w:rsidRDefault="00260D8E" w:rsidP="00260D8E">
            <w:pPr>
              <w:widowControl w:val="0"/>
              <w:numPr>
                <w:ilvl w:val="0"/>
                <w:numId w:val="1"/>
              </w:numPr>
              <w:tabs>
                <w:tab w:val="clear" w:pos="720"/>
                <w:tab w:val="num" w:pos="300"/>
              </w:tabs>
              <w:autoSpaceDE w:val="0"/>
              <w:autoSpaceDN w:val="0"/>
              <w:adjustRightInd w:val="0"/>
              <w:ind w:hanging="720"/>
              <w:rPr>
                <w:rFonts w:asciiTheme="minorHAnsi" w:hAnsiTheme="minorHAnsi" w:cstheme="minorHAnsi"/>
                <w:sz w:val="24"/>
                <w:szCs w:val="24"/>
              </w:rPr>
            </w:pPr>
            <w:proofErr w:type="gramStart"/>
            <w:r w:rsidRPr="00272672">
              <w:rPr>
                <w:rFonts w:asciiTheme="minorHAnsi" w:hAnsiTheme="minorHAnsi" w:cstheme="minorHAnsi"/>
                <w:sz w:val="24"/>
                <w:szCs w:val="24"/>
              </w:rPr>
              <w:t>Any one</w:t>
            </w:r>
            <w:proofErr w:type="gramEnd"/>
            <w:r w:rsidRPr="00272672">
              <w:rPr>
                <w:rFonts w:asciiTheme="minorHAnsi" w:hAnsiTheme="minorHAnsi" w:cstheme="minorHAnsi"/>
                <w:sz w:val="24"/>
                <w:szCs w:val="24"/>
              </w:rPr>
              <w:t xml:space="preserve"> (1) Hazardous Air Pollutant (HAP)</w:t>
            </w:r>
          </w:p>
          <w:p w14:paraId="220493F4" w14:textId="77777777" w:rsidR="00260D8E" w:rsidRPr="00272672" w:rsidRDefault="00260D8E" w:rsidP="00260D8E">
            <w:pPr>
              <w:widowControl w:val="0"/>
              <w:numPr>
                <w:ilvl w:val="0"/>
                <w:numId w:val="1"/>
              </w:numPr>
              <w:tabs>
                <w:tab w:val="clear" w:pos="720"/>
                <w:tab w:val="num" w:pos="324"/>
              </w:tabs>
              <w:autoSpaceDE w:val="0"/>
              <w:autoSpaceDN w:val="0"/>
              <w:adjustRightInd w:val="0"/>
              <w:ind w:hanging="720"/>
              <w:rPr>
                <w:rFonts w:asciiTheme="minorHAnsi" w:hAnsiTheme="minorHAnsi" w:cstheme="minorHAnsi"/>
                <w:sz w:val="24"/>
                <w:szCs w:val="24"/>
              </w:rPr>
            </w:pPr>
            <w:r w:rsidRPr="00272672">
              <w:rPr>
                <w:rFonts w:asciiTheme="minorHAnsi" w:hAnsiTheme="minorHAnsi" w:cstheme="minorHAnsi"/>
                <w:sz w:val="24"/>
                <w:szCs w:val="24"/>
              </w:rPr>
              <w:t>Sum of all Hazardous Air Pollutants (HAPs)</w:t>
            </w:r>
            <w:r w:rsidRPr="00272672">
              <w:rPr>
                <w:rFonts w:asciiTheme="minorHAnsi" w:hAnsiTheme="minorHAnsi" w:cstheme="minorHAnsi"/>
                <w:sz w:val="24"/>
                <w:szCs w:val="24"/>
              </w:rPr>
              <w:tab/>
            </w:r>
          </w:p>
        </w:tc>
        <w:tc>
          <w:tcPr>
            <w:tcW w:w="269" w:type="dxa"/>
            <w:tcBorders>
              <w:left w:val="nil"/>
            </w:tcBorders>
          </w:tcPr>
          <w:p w14:paraId="24ACBA54"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1174F552"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5</w:t>
            </w:r>
          </w:p>
          <w:p w14:paraId="4EF4053C"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10</w:t>
            </w:r>
          </w:p>
          <w:p w14:paraId="02799C5A"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r w:rsidRPr="00272672">
              <w:rPr>
                <w:rFonts w:asciiTheme="minorHAnsi" w:hAnsiTheme="minorHAnsi" w:cstheme="minorHAnsi"/>
                <w:sz w:val="24"/>
                <w:szCs w:val="24"/>
              </w:rPr>
              <w:t>25</w:t>
            </w:r>
          </w:p>
        </w:tc>
      </w:tr>
      <w:tr w:rsidR="00260D8E" w:rsidRPr="00272672" w14:paraId="5E8FC7A1" w14:textId="77777777" w:rsidTr="0076746A">
        <w:trPr>
          <w:gridAfter w:val="1"/>
          <w:wAfter w:w="984" w:type="dxa"/>
          <w:jc w:val="center"/>
        </w:trPr>
        <w:tc>
          <w:tcPr>
            <w:tcW w:w="4624" w:type="dxa"/>
            <w:gridSpan w:val="2"/>
          </w:tcPr>
          <w:p w14:paraId="745B75C9" w14:textId="77777777" w:rsidR="00260D8E" w:rsidRPr="00272672" w:rsidRDefault="00260D8E" w:rsidP="0076746A">
            <w:pPr>
              <w:pStyle w:val="Header"/>
              <w:widowControl w:val="0"/>
              <w:tabs>
                <w:tab w:val="clear" w:pos="4320"/>
                <w:tab w:val="clear" w:pos="8640"/>
              </w:tabs>
              <w:autoSpaceDE w:val="0"/>
              <w:autoSpaceDN w:val="0"/>
              <w:adjustRightInd w:val="0"/>
              <w:rPr>
                <w:rFonts w:asciiTheme="minorHAnsi" w:hAnsiTheme="minorHAnsi" w:cstheme="minorHAnsi"/>
                <w:sz w:val="24"/>
                <w:szCs w:val="24"/>
              </w:rPr>
            </w:pPr>
          </w:p>
        </w:tc>
        <w:tc>
          <w:tcPr>
            <w:tcW w:w="269" w:type="dxa"/>
          </w:tcPr>
          <w:p w14:paraId="73C29488" w14:textId="77777777" w:rsidR="00260D8E" w:rsidRPr="00272672" w:rsidRDefault="00260D8E" w:rsidP="0076746A">
            <w:pPr>
              <w:widowControl w:val="0"/>
              <w:autoSpaceDE w:val="0"/>
              <w:autoSpaceDN w:val="0"/>
              <w:adjustRightInd w:val="0"/>
              <w:rPr>
                <w:rFonts w:asciiTheme="minorHAnsi" w:hAnsiTheme="minorHAnsi" w:cstheme="minorHAnsi"/>
                <w:sz w:val="24"/>
                <w:szCs w:val="24"/>
              </w:rPr>
            </w:pPr>
          </w:p>
        </w:tc>
        <w:tc>
          <w:tcPr>
            <w:tcW w:w="3170" w:type="dxa"/>
            <w:gridSpan w:val="3"/>
          </w:tcPr>
          <w:p w14:paraId="0AC910A2" w14:textId="77777777" w:rsidR="00260D8E" w:rsidRPr="00272672" w:rsidRDefault="00260D8E" w:rsidP="0076746A">
            <w:pPr>
              <w:widowControl w:val="0"/>
              <w:autoSpaceDE w:val="0"/>
              <w:autoSpaceDN w:val="0"/>
              <w:adjustRightInd w:val="0"/>
              <w:jc w:val="center"/>
              <w:rPr>
                <w:rFonts w:asciiTheme="minorHAnsi" w:hAnsiTheme="minorHAnsi" w:cstheme="minorHAnsi"/>
                <w:sz w:val="24"/>
                <w:szCs w:val="24"/>
              </w:rPr>
            </w:pPr>
          </w:p>
        </w:tc>
      </w:tr>
    </w:tbl>
    <w:p w14:paraId="4CEA4ED8" w14:textId="77777777" w:rsidR="00260D8E" w:rsidRPr="00272672" w:rsidRDefault="00260D8E" w:rsidP="00260D8E">
      <w:pPr>
        <w:jc w:val="both"/>
        <w:rPr>
          <w:rFonts w:asciiTheme="minorHAnsi" w:hAnsiTheme="minorHAnsi" w:cstheme="minorHAnsi"/>
          <w:sz w:val="24"/>
          <w:szCs w:val="24"/>
        </w:rPr>
      </w:pPr>
      <w:r w:rsidRPr="00272672">
        <w:rPr>
          <w:rFonts w:asciiTheme="minorHAnsi" w:hAnsiTheme="minorHAnsi" w:cstheme="minorHAnsi"/>
          <w:sz w:val="24"/>
          <w:szCs w:val="24"/>
        </w:rPr>
        <w:t xml:space="preserve">The owner and/or operator of the Plant is: </w:t>
      </w:r>
    </w:p>
    <w:p w14:paraId="53DF88C3" w14:textId="77777777" w:rsidR="00260D8E" w:rsidRPr="00272672" w:rsidRDefault="00260D8E" w:rsidP="00260D8E">
      <w:pPr>
        <w:rPr>
          <w:rFonts w:asciiTheme="minorHAnsi" w:hAnsiTheme="minorHAnsi" w:cstheme="minorHAnsi"/>
          <w:b/>
          <w:bCs/>
          <w:sz w:val="24"/>
          <w:szCs w:val="24"/>
        </w:rPr>
      </w:pPr>
      <w:r w:rsidRPr="00272672">
        <w:rPr>
          <w:rFonts w:asciiTheme="minorHAnsi" w:hAnsiTheme="minorHAnsi" w:cstheme="minorHAnsi"/>
          <w:b/>
          <w:bCs/>
          <w:sz w:val="24"/>
          <w:szCs w:val="24"/>
        </w:rPr>
        <w:t>[name, company, street address, city, state, zip code]</w:t>
      </w:r>
    </w:p>
    <w:p w14:paraId="418E87F1" w14:textId="77777777" w:rsidR="00260D8E" w:rsidRPr="00272672" w:rsidRDefault="00260D8E" w:rsidP="00260D8E">
      <w:pPr>
        <w:rPr>
          <w:rFonts w:asciiTheme="minorHAnsi" w:hAnsiTheme="minorHAnsi" w:cstheme="minorHAnsi"/>
          <w:b/>
          <w:bCs/>
          <w:sz w:val="24"/>
          <w:szCs w:val="24"/>
        </w:rPr>
      </w:pPr>
    </w:p>
    <w:p w14:paraId="1401FFFF" w14:textId="77777777" w:rsidR="00260D8E" w:rsidRPr="00272672" w:rsidRDefault="00260D8E" w:rsidP="00260D8E">
      <w:pPr>
        <w:widowControl w:val="0"/>
        <w:autoSpaceDE w:val="0"/>
        <w:autoSpaceDN w:val="0"/>
        <w:adjustRightInd w:val="0"/>
        <w:rPr>
          <w:rFonts w:asciiTheme="minorHAnsi" w:hAnsiTheme="minorHAnsi" w:cstheme="minorHAnsi"/>
          <w:sz w:val="24"/>
          <w:szCs w:val="24"/>
        </w:rPr>
      </w:pPr>
      <w:r w:rsidRPr="00272672">
        <w:rPr>
          <w:rFonts w:asciiTheme="minorHAnsi" w:hAnsiTheme="minorHAnsi" w:cstheme="minorHAnsi"/>
          <w:sz w:val="24"/>
          <w:szCs w:val="24"/>
        </w:rPr>
        <w:t xml:space="preserve">If you have any questions or comments about construction or operation of above facility, and want your comments to be made as a part of the permit review process, you must submit your comments in writing to the address below: </w:t>
      </w:r>
    </w:p>
    <w:p w14:paraId="2BC68C24" w14:textId="77777777" w:rsidR="00260D8E" w:rsidRPr="00272672" w:rsidRDefault="00260D8E" w:rsidP="00260D8E">
      <w:pPr>
        <w:widowControl w:val="0"/>
        <w:autoSpaceDE w:val="0"/>
        <w:autoSpaceDN w:val="0"/>
        <w:adjustRightInd w:val="0"/>
        <w:spacing w:line="180" w:lineRule="auto"/>
        <w:rPr>
          <w:rFonts w:asciiTheme="minorHAnsi" w:hAnsiTheme="minorHAnsi" w:cstheme="minorHAnsi"/>
          <w:sz w:val="24"/>
          <w:szCs w:val="24"/>
        </w:rPr>
      </w:pPr>
    </w:p>
    <w:p w14:paraId="7AFB04E3" w14:textId="77777777" w:rsidR="00260D8E" w:rsidRPr="00272672" w:rsidRDefault="00260D8E" w:rsidP="00260D8E">
      <w:pPr>
        <w:rPr>
          <w:rFonts w:asciiTheme="minorHAnsi" w:hAnsiTheme="minorHAnsi" w:cstheme="minorHAnsi"/>
          <w:sz w:val="24"/>
          <w:szCs w:val="24"/>
        </w:rPr>
      </w:pPr>
      <w:r w:rsidRPr="00272672">
        <w:rPr>
          <w:rFonts w:asciiTheme="minorHAnsi" w:hAnsiTheme="minorHAnsi" w:cstheme="minorHAnsi"/>
          <w:sz w:val="24"/>
          <w:szCs w:val="24"/>
        </w:rPr>
        <w:t>New Mexico Environment Department</w:t>
      </w:r>
    </w:p>
    <w:p w14:paraId="0AF76111" w14:textId="77777777" w:rsidR="00260D8E" w:rsidRPr="00272672" w:rsidRDefault="00260D8E" w:rsidP="00260D8E">
      <w:pPr>
        <w:rPr>
          <w:rFonts w:asciiTheme="minorHAnsi" w:hAnsiTheme="minorHAnsi" w:cstheme="minorHAnsi"/>
          <w:sz w:val="24"/>
          <w:szCs w:val="24"/>
        </w:rPr>
      </w:pPr>
      <w:r w:rsidRPr="00272672">
        <w:rPr>
          <w:rFonts w:asciiTheme="minorHAnsi" w:hAnsiTheme="minorHAnsi" w:cstheme="minorHAnsi"/>
          <w:sz w:val="24"/>
          <w:szCs w:val="24"/>
        </w:rPr>
        <w:t>Air Quality Bureau</w:t>
      </w:r>
    </w:p>
    <w:p w14:paraId="4F539288" w14:textId="77777777" w:rsidR="00260D8E" w:rsidRPr="0081161C" w:rsidRDefault="00260D8E" w:rsidP="00260D8E">
      <w:pPr>
        <w:pStyle w:val="Heading4"/>
        <w:rPr>
          <w:rFonts w:asciiTheme="minorHAnsi" w:hAnsiTheme="minorHAnsi" w:cstheme="minorHAnsi"/>
          <w:b w:val="0"/>
          <w:sz w:val="24"/>
          <w:szCs w:val="24"/>
        </w:rPr>
      </w:pPr>
      <w:r w:rsidRPr="0081161C">
        <w:rPr>
          <w:rFonts w:asciiTheme="minorHAnsi" w:hAnsiTheme="minorHAnsi" w:cstheme="minorHAnsi"/>
          <w:b w:val="0"/>
          <w:bCs/>
          <w:sz w:val="24"/>
          <w:szCs w:val="24"/>
        </w:rPr>
        <w:t>Technical Services Unit</w:t>
      </w:r>
    </w:p>
    <w:p w14:paraId="54293E93" w14:textId="77777777" w:rsidR="00260D8E" w:rsidRPr="0081161C" w:rsidRDefault="00260D8E" w:rsidP="00260D8E">
      <w:pPr>
        <w:shd w:val="clear" w:color="auto" w:fill="FFFFFF"/>
        <w:rPr>
          <w:rFonts w:asciiTheme="minorHAnsi" w:hAnsiTheme="minorHAnsi" w:cstheme="minorHAnsi"/>
          <w:color w:val="333333"/>
          <w:sz w:val="24"/>
          <w:szCs w:val="24"/>
          <w:lang w:val="es-US"/>
        </w:rPr>
      </w:pPr>
      <w:r w:rsidRPr="0081161C">
        <w:rPr>
          <w:rFonts w:asciiTheme="minorHAnsi" w:hAnsiTheme="minorHAnsi" w:cstheme="minorHAnsi"/>
          <w:bCs/>
          <w:color w:val="333333"/>
          <w:sz w:val="24"/>
          <w:szCs w:val="24"/>
          <w:lang w:val="es-US"/>
        </w:rPr>
        <w:t xml:space="preserve">525 </w:t>
      </w:r>
      <w:proofErr w:type="gramStart"/>
      <w:r w:rsidRPr="0081161C">
        <w:rPr>
          <w:rFonts w:asciiTheme="minorHAnsi" w:hAnsiTheme="minorHAnsi" w:cstheme="minorHAnsi"/>
          <w:bCs/>
          <w:color w:val="333333"/>
          <w:sz w:val="24"/>
          <w:szCs w:val="24"/>
          <w:lang w:val="es-US"/>
        </w:rPr>
        <w:t>Camino</w:t>
      </w:r>
      <w:proofErr w:type="gramEnd"/>
      <w:r w:rsidRPr="0081161C">
        <w:rPr>
          <w:rFonts w:asciiTheme="minorHAnsi" w:hAnsiTheme="minorHAnsi" w:cstheme="minorHAnsi"/>
          <w:bCs/>
          <w:color w:val="333333"/>
          <w:sz w:val="24"/>
          <w:szCs w:val="24"/>
          <w:lang w:val="es-US"/>
        </w:rPr>
        <w:t xml:space="preserve"> de los Marquez</w:t>
      </w:r>
      <w:r w:rsidRPr="0081161C">
        <w:rPr>
          <w:rFonts w:asciiTheme="minorHAnsi" w:hAnsiTheme="minorHAnsi" w:cstheme="minorHAnsi"/>
          <w:color w:val="333333"/>
          <w:sz w:val="24"/>
          <w:szCs w:val="24"/>
          <w:lang w:val="es-US"/>
        </w:rPr>
        <w:t xml:space="preserve">, </w:t>
      </w:r>
      <w:r w:rsidRPr="0081161C">
        <w:rPr>
          <w:rFonts w:asciiTheme="minorHAnsi" w:hAnsiTheme="minorHAnsi" w:cstheme="minorHAnsi"/>
          <w:bCs/>
          <w:color w:val="333333"/>
          <w:sz w:val="24"/>
          <w:szCs w:val="24"/>
          <w:lang w:val="es-US"/>
        </w:rPr>
        <w:t>Suite 1</w:t>
      </w:r>
    </w:p>
    <w:p w14:paraId="4D527F11" w14:textId="77777777" w:rsidR="00260D8E" w:rsidRPr="00272672" w:rsidRDefault="00260D8E" w:rsidP="00260D8E">
      <w:pPr>
        <w:shd w:val="clear" w:color="auto" w:fill="FFFFFF"/>
        <w:rPr>
          <w:rFonts w:asciiTheme="minorHAnsi" w:hAnsiTheme="minorHAnsi" w:cstheme="minorHAnsi"/>
          <w:color w:val="333333"/>
          <w:sz w:val="24"/>
          <w:szCs w:val="24"/>
        </w:rPr>
      </w:pPr>
      <w:r w:rsidRPr="00272672">
        <w:rPr>
          <w:rFonts w:asciiTheme="minorHAnsi" w:hAnsiTheme="minorHAnsi" w:cstheme="minorHAnsi"/>
          <w:bCs/>
          <w:color w:val="333333"/>
          <w:sz w:val="24"/>
          <w:szCs w:val="24"/>
        </w:rPr>
        <w:lastRenderedPageBreak/>
        <w:t>Santa Fe, New Mexico, 87505</w:t>
      </w:r>
    </w:p>
    <w:p w14:paraId="70E19E11" w14:textId="77777777" w:rsidR="00260D8E" w:rsidRPr="00272672" w:rsidRDefault="00260D8E" w:rsidP="00260D8E">
      <w:pPr>
        <w:tabs>
          <w:tab w:val="left" w:pos="180"/>
        </w:tabs>
        <w:overflowPunct w:val="0"/>
        <w:autoSpaceDE w:val="0"/>
        <w:autoSpaceDN w:val="0"/>
        <w:adjustRightInd w:val="0"/>
        <w:textAlignment w:val="baseline"/>
        <w:rPr>
          <w:rFonts w:asciiTheme="minorHAnsi" w:hAnsiTheme="minorHAnsi" w:cstheme="minorHAnsi"/>
          <w:sz w:val="24"/>
          <w:szCs w:val="24"/>
        </w:rPr>
      </w:pPr>
      <w:r w:rsidRPr="00272672">
        <w:rPr>
          <w:rFonts w:asciiTheme="minorHAnsi" w:hAnsiTheme="minorHAnsi" w:cstheme="minorHAnsi"/>
          <w:sz w:val="24"/>
          <w:szCs w:val="24"/>
        </w:rPr>
        <w:t xml:space="preserve">Phone (505) 476-4300 </w:t>
      </w:r>
    </w:p>
    <w:p w14:paraId="1A79EBC9" w14:textId="77777777" w:rsidR="00EE4B45" w:rsidRPr="00272672" w:rsidRDefault="00260D8E" w:rsidP="00260D8E">
      <w:pPr>
        <w:widowControl w:val="0"/>
        <w:autoSpaceDE w:val="0"/>
        <w:autoSpaceDN w:val="0"/>
        <w:adjustRightInd w:val="0"/>
        <w:rPr>
          <w:rFonts w:asciiTheme="minorHAnsi" w:hAnsiTheme="minorHAnsi" w:cstheme="minorHAnsi"/>
          <w:sz w:val="24"/>
          <w:szCs w:val="24"/>
        </w:rPr>
      </w:pPr>
      <w:r w:rsidRPr="00272672">
        <w:rPr>
          <w:rFonts w:asciiTheme="minorHAnsi" w:hAnsiTheme="minorHAnsi" w:cstheme="minorHAnsi"/>
          <w:sz w:val="24"/>
          <w:szCs w:val="24"/>
        </w:rPr>
        <w:t xml:space="preserve">Fax (505) 476-4375  </w:t>
      </w:r>
    </w:p>
    <w:p w14:paraId="5257505D" w14:textId="77777777" w:rsidR="00260D8E" w:rsidRPr="00272672" w:rsidRDefault="00260D8E" w:rsidP="00260D8E">
      <w:pPr>
        <w:widowControl w:val="0"/>
        <w:autoSpaceDE w:val="0"/>
        <w:autoSpaceDN w:val="0"/>
        <w:adjustRightInd w:val="0"/>
        <w:rPr>
          <w:rFonts w:asciiTheme="minorHAnsi" w:hAnsiTheme="minorHAnsi" w:cstheme="minorHAnsi"/>
          <w:sz w:val="24"/>
          <w:szCs w:val="24"/>
        </w:rPr>
      </w:pPr>
      <w:r w:rsidRPr="00272672">
        <w:rPr>
          <w:rFonts w:asciiTheme="minorHAnsi" w:hAnsiTheme="minorHAnsi" w:cstheme="minorHAnsi"/>
          <w:sz w:val="24"/>
          <w:szCs w:val="24"/>
        </w:rPr>
        <w:t>www.</w:t>
      </w:r>
      <w:r w:rsidR="00EF206C" w:rsidRPr="00272672">
        <w:rPr>
          <w:rFonts w:asciiTheme="minorHAnsi" w:hAnsiTheme="minorHAnsi" w:cstheme="minorHAnsi"/>
          <w:sz w:val="24"/>
          <w:szCs w:val="24"/>
        </w:rPr>
        <w:t>env.nm.gov</w:t>
      </w:r>
      <w:r w:rsidRPr="00272672">
        <w:rPr>
          <w:rFonts w:asciiTheme="minorHAnsi" w:hAnsiTheme="minorHAnsi" w:cstheme="minorHAnsi"/>
          <w:sz w:val="24"/>
          <w:szCs w:val="24"/>
        </w:rPr>
        <w:t>/aqb</w:t>
      </w:r>
    </w:p>
    <w:p w14:paraId="7AB2F186" w14:textId="77777777" w:rsidR="00260D8E" w:rsidRPr="00272672" w:rsidRDefault="00260D8E" w:rsidP="00260D8E">
      <w:pPr>
        <w:widowControl w:val="0"/>
        <w:autoSpaceDE w:val="0"/>
        <w:autoSpaceDN w:val="0"/>
        <w:adjustRightInd w:val="0"/>
        <w:rPr>
          <w:rFonts w:asciiTheme="minorHAnsi" w:hAnsiTheme="minorHAnsi" w:cstheme="minorHAnsi"/>
          <w:sz w:val="24"/>
          <w:szCs w:val="24"/>
        </w:rPr>
      </w:pPr>
      <w:r w:rsidRPr="00272672">
        <w:rPr>
          <w:rFonts w:asciiTheme="minorHAnsi" w:hAnsiTheme="minorHAnsi" w:cstheme="minorHAnsi"/>
          <w:sz w:val="24"/>
          <w:szCs w:val="24"/>
        </w:rPr>
        <w:t>Other comments and questions may be submitted verbally.</w:t>
      </w:r>
    </w:p>
    <w:p w14:paraId="3DE8978B" w14:textId="77777777" w:rsidR="00260D8E" w:rsidRPr="00272672" w:rsidRDefault="00260D8E" w:rsidP="00260D8E">
      <w:pPr>
        <w:widowControl w:val="0"/>
        <w:autoSpaceDE w:val="0"/>
        <w:autoSpaceDN w:val="0"/>
        <w:adjustRightInd w:val="0"/>
        <w:rPr>
          <w:rFonts w:asciiTheme="minorHAnsi" w:hAnsiTheme="minorHAnsi" w:cstheme="minorHAnsi"/>
          <w:sz w:val="24"/>
          <w:szCs w:val="24"/>
        </w:rPr>
      </w:pPr>
    </w:p>
    <w:p w14:paraId="1F0A7EB3" w14:textId="77777777" w:rsidR="00260D8E" w:rsidRPr="00272672" w:rsidRDefault="00260D8E" w:rsidP="00260D8E">
      <w:pPr>
        <w:pStyle w:val="BodyText"/>
        <w:rPr>
          <w:rFonts w:asciiTheme="minorHAnsi" w:hAnsiTheme="minorHAnsi" w:cstheme="minorHAnsi"/>
          <w:b w:val="0"/>
          <w:sz w:val="24"/>
          <w:szCs w:val="24"/>
        </w:rPr>
      </w:pPr>
      <w:r w:rsidRPr="00272672">
        <w:rPr>
          <w:rFonts w:asciiTheme="minorHAnsi" w:hAnsiTheme="minorHAnsi" w:cstheme="minorHAnsi"/>
          <w:b w:val="0"/>
          <w:sz w:val="24"/>
          <w:szCs w:val="24"/>
        </w:rPr>
        <w:t>Please refer to the company name and site name, as used in this notice or send a copy of this notice along with your comments, since the Department may not have received the permit application at the time of this notice.</w:t>
      </w:r>
    </w:p>
    <w:p w14:paraId="70AB4C47" w14:textId="77777777" w:rsidR="0076746A" w:rsidRPr="00272672" w:rsidRDefault="0076746A">
      <w:pPr>
        <w:rPr>
          <w:rFonts w:asciiTheme="minorHAnsi" w:hAnsiTheme="minorHAnsi" w:cstheme="minorHAnsi"/>
          <w:sz w:val="24"/>
          <w:szCs w:val="24"/>
        </w:rPr>
      </w:pPr>
    </w:p>
    <w:p w14:paraId="3C6B39C0" w14:textId="77777777" w:rsidR="0081161C" w:rsidRPr="0081161C" w:rsidRDefault="0081161C" w:rsidP="0081161C">
      <w:pPr>
        <w:rPr>
          <w:rFonts w:asciiTheme="minorHAnsi" w:hAnsiTheme="minorHAnsi" w:cstheme="minorHAnsi"/>
          <w:b/>
          <w:bCs/>
          <w:sz w:val="24"/>
          <w:szCs w:val="24"/>
          <w:lang w:val="es-US"/>
        </w:rPr>
      </w:pPr>
      <w:bookmarkStart w:id="0" w:name="_Hlk150353274"/>
      <w:r w:rsidRPr="0081161C">
        <w:rPr>
          <w:rFonts w:asciiTheme="minorHAnsi" w:hAnsiTheme="minorHAnsi" w:cstheme="minorHAnsi"/>
          <w:b/>
          <w:bCs/>
          <w:sz w:val="24"/>
          <w:szCs w:val="24"/>
          <w:lang w:val="es-US"/>
        </w:rPr>
        <w:t>Atención</w:t>
      </w:r>
      <w:bookmarkEnd w:id="0"/>
    </w:p>
    <w:p w14:paraId="769A22EC" w14:textId="77777777" w:rsidR="0076746A" w:rsidRPr="0081161C" w:rsidRDefault="0076746A" w:rsidP="00D116F2">
      <w:pPr>
        <w:rPr>
          <w:rFonts w:asciiTheme="minorHAnsi" w:hAnsiTheme="minorHAnsi" w:cstheme="minorHAnsi"/>
          <w:sz w:val="24"/>
          <w:szCs w:val="24"/>
          <w:lang w:val="es-US"/>
        </w:rPr>
      </w:pPr>
      <w:r w:rsidRPr="0081161C">
        <w:rPr>
          <w:rFonts w:asciiTheme="minorHAnsi" w:hAnsiTheme="minorHAnsi" w:cstheme="minorHAnsi"/>
          <w:sz w:val="24"/>
          <w:szCs w:val="24"/>
          <w:lang w:val="es-US"/>
        </w:rPr>
        <w:t xml:space="preserve">Este es un aviso de la Agencia de Calidad de Aire del Departamento de Medio Ambiente de Nuevo México, acerca de las emisiones producidas por un establecimiento en esta área. Si usted desea información en español, por favor de comunicarse con la oficina de Calidad de Aire al teléfono </w:t>
      </w:r>
      <w:r w:rsidR="00EF5F1D" w:rsidRPr="0081161C">
        <w:rPr>
          <w:rFonts w:asciiTheme="minorHAnsi" w:hAnsiTheme="minorHAnsi" w:cstheme="minorHAnsi"/>
          <w:sz w:val="24"/>
          <w:szCs w:val="24"/>
          <w:lang w:val="es-US"/>
        </w:rPr>
        <w:t>505-</w:t>
      </w:r>
      <w:r w:rsidR="00DC4A30" w:rsidRPr="0081161C">
        <w:rPr>
          <w:rFonts w:asciiTheme="minorHAnsi" w:hAnsiTheme="minorHAnsi" w:cstheme="minorHAnsi"/>
          <w:sz w:val="24"/>
          <w:szCs w:val="24"/>
          <w:lang w:val="es-US"/>
        </w:rPr>
        <w:t>629-3395</w:t>
      </w:r>
      <w:r w:rsidRPr="0081161C">
        <w:rPr>
          <w:rFonts w:asciiTheme="minorHAnsi" w:hAnsiTheme="minorHAnsi" w:cstheme="minorHAnsi"/>
          <w:sz w:val="24"/>
          <w:szCs w:val="24"/>
          <w:lang w:val="es-US"/>
        </w:rPr>
        <w:t>.</w:t>
      </w:r>
    </w:p>
    <w:p w14:paraId="123A9D91" w14:textId="77777777" w:rsidR="0076746A" w:rsidRPr="0081161C" w:rsidRDefault="0076746A" w:rsidP="00D116F2">
      <w:pPr>
        <w:pStyle w:val="BodyText"/>
        <w:rPr>
          <w:rFonts w:asciiTheme="minorHAnsi" w:hAnsiTheme="minorHAnsi" w:cstheme="minorHAnsi"/>
          <w:sz w:val="24"/>
          <w:szCs w:val="24"/>
          <w:lang w:val="es-US"/>
        </w:rPr>
      </w:pPr>
    </w:p>
    <w:p w14:paraId="6DBB7174" w14:textId="77777777" w:rsidR="0076746A" w:rsidRPr="00272672" w:rsidRDefault="0076746A" w:rsidP="00D116F2">
      <w:pPr>
        <w:pStyle w:val="BodyText"/>
        <w:rPr>
          <w:rFonts w:asciiTheme="minorHAnsi" w:hAnsiTheme="minorHAnsi" w:cstheme="minorHAnsi"/>
          <w:sz w:val="24"/>
          <w:szCs w:val="24"/>
        </w:rPr>
      </w:pPr>
      <w:r w:rsidRPr="00272672">
        <w:rPr>
          <w:rFonts w:asciiTheme="minorHAnsi" w:hAnsiTheme="minorHAnsi" w:cstheme="minorHAnsi"/>
          <w:sz w:val="24"/>
          <w:szCs w:val="24"/>
        </w:rPr>
        <w:t>Notice of Non-Discrimination</w:t>
      </w:r>
    </w:p>
    <w:p w14:paraId="4AFC6EAB" w14:textId="7E179D78" w:rsidR="00E77EB3" w:rsidRPr="00272672" w:rsidRDefault="00E77EB3" w:rsidP="00E77EB3">
      <w:pPr>
        <w:ind w:right="-450"/>
        <w:rPr>
          <w:rFonts w:asciiTheme="minorHAnsi" w:hAnsiTheme="minorHAnsi" w:cstheme="minorHAnsi"/>
          <w:sz w:val="24"/>
          <w:szCs w:val="24"/>
        </w:rPr>
      </w:pPr>
      <w:bookmarkStart w:id="1" w:name="_Hlk531952943"/>
      <w:r w:rsidRPr="00272672">
        <w:rPr>
          <w:rFonts w:asciiTheme="minorHAnsi" w:hAnsiTheme="minorHAnsi" w:cstheme="minorHAnsi"/>
          <w:sz w:val="24"/>
          <w:szCs w:val="24"/>
        </w:rPr>
        <w:t xml:space="preserve">NMED does not discriminate </w:t>
      </w:r>
      <w:proofErr w:type="gramStart"/>
      <w:r w:rsidRPr="00272672">
        <w:rPr>
          <w:rFonts w:asciiTheme="minorHAnsi" w:hAnsiTheme="minorHAnsi" w:cstheme="minorHAnsi"/>
          <w:sz w:val="24"/>
          <w:szCs w:val="24"/>
        </w:rPr>
        <w:t>on the basis of</w:t>
      </w:r>
      <w:proofErr w:type="gramEnd"/>
      <w:r w:rsidRPr="00272672">
        <w:rPr>
          <w:rFonts w:asciiTheme="minorHAnsi" w:hAnsiTheme="minorHAnsi" w:cstheme="minorHAnsi"/>
          <w:sz w:val="24"/>
          <w:szCs w:val="24"/>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Non-Discrimination Coordinator, NMED, 1190 St. Francis Dr., Suite N4050, P.O. Box 5469, Santa Fe, NM 87502, (505) 827-2855, nd.coordinator@</w:t>
      </w:r>
      <w:r w:rsidR="00DC4A30" w:rsidRPr="00272672">
        <w:rPr>
          <w:rFonts w:asciiTheme="minorHAnsi" w:hAnsiTheme="minorHAnsi" w:cstheme="minorHAnsi"/>
          <w:sz w:val="24"/>
          <w:szCs w:val="24"/>
        </w:rPr>
        <w:t>env</w:t>
      </w:r>
      <w:r w:rsidRPr="00272672">
        <w:rPr>
          <w:rFonts w:asciiTheme="minorHAnsi" w:hAnsiTheme="minorHAnsi" w:cstheme="minorHAnsi"/>
          <w:sz w:val="24"/>
          <w:szCs w:val="24"/>
        </w:rPr>
        <w:t>.nm.</w:t>
      </w:r>
      <w:r w:rsidR="00DC4A30" w:rsidRPr="00272672">
        <w:rPr>
          <w:rFonts w:asciiTheme="minorHAnsi" w:hAnsiTheme="minorHAnsi" w:cstheme="minorHAnsi"/>
          <w:sz w:val="24"/>
          <w:szCs w:val="24"/>
        </w:rPr>
        <w:t>gov</w:t>
      </w:r>
      <w:r w:rsidRPr="00272672">
        <w:rPr>
          <w:rFonts w:asciiTheme="minorHAnsi" w:hAnsiTheme="minorHAnsi" w:cstheme="minorHAnsi"/>
          <w:sz w:val="24"/>
          <w:szCs w:val="24"/>
        </w:rPr>
        <w:t>. You may also</w:t>
      </w:r>
      <w:r w:rsidRPr="00272672">
        <w:rPr>
          <w:rFonts w:asciiTheme="minorHAnsi" w:hAnsiTheme="minorHAnsi" w:cstheme="minorHAnsi"/>
          <w:sz w:val="24"/>
          <w:szCs w:val="24"/>
          <w:u w:val="single"/>
        </w:rPr>
        <w:t xml:space="preserve"> </w:t>
      </w:r>
      <w:r w:rsidRPr="00272672">
        <w:rPr>
          <w:rFonts w:asciiTheme="minorHAnsi" w:hAnsiTheme="minorHAnsi" w:cstheme="minorHAnsi"/>
          <w:sz w:val="24"/>
          <w:szCs w:val="24"/>
        </w:rPr>
        <w:t>visit our website at https://www.env.nm.gov/non-employee-discrimination-complaint-page/ to learn how and where to file a complaint of discrimination.</w:t>
      </w:r>
    </w:p>
    <w:p w14:paraId="512E75F4" w14:textId="77777777" w:rsidR="00E77EB3" w:rsidRPr="00272672" w:rsidRDefault="00E77EB3" w:rsidP="00E77EB3">
      <w:pPr>
        <w:ind w:left="540"/>
        <w:rPr>
          <w:rFonts w:asciiTheme="minorHAnsi" w:hAnsiTheme="minorHAnsi" w:cstheme="minorHAnsi"/>
          <w:sz w:val="24"/>
          <w:szCs w:val="24"/>
        </w:rPr>
      </w:pPr>
    </w:p>
    <w:bookmarkEnd w:id="1"/>
    <w:p w14:paraId="7E6FF7B1" w14:textId="77777777" w:rsidR="00CA430E" w:rsidRDefault="00CA430E">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287E2A47" w14:textId="77777777" w:rsidR="00CA430E" w:rsidRPr="00EF7449" w:rsidRDefault="00CA430E" w:rsidP="00CA430E">
      <w:pPr>
        <w:rPr>
          <w:rFonts w:ascii="Calibri" w:hAnsi="Calibri" w:cs="Calibri"/>
          <w:color w:val="FF0000"/>
          <w:sz w:val="28"/>
          <w:szCs w:val="28"/>
        </w:rPr>
      </w:pPr>
      <w:bookmarkStart w:id="2" w:name="_Hlk111132327"/>
      <w:r w:rsidRPr="00EF7449">
        <w:rPr>
          <w:rFonts w:ascii="Calibri" w:hAnsi="Calibri" w:cs="Calibri"/>
          <w:color w:val="FF0000"/>
          <w:sz w:val="28"/>
          <w:szCs w:val="28"/>
        </w:rPr>
        <w:lastRenderedPageBreak/>
        <w:t xml:space="preserve">Change Log – Do </w:t>
      </w:r>
      <w:r w:rsidRPr="00EF7449">
        <w:rPr>
          <w:rFonts w:ascii="Calibri" w:hAnsi="Calibri" w:cs="Calibri"/>
          <w:b/>
          <w:bCs/>
          <w:color w:val="FF0000"/>
          <w:sz w:val="28"/>
          <w:szCs w:val="28"/>
        </w:rPr>
        <w:t>not</w:t>
      </w:r>
      <w:r w:rsidRPr="00EF7449">
        <w:rPr>
          <w:rFonts w:ascii="Calibri" w:hAnsi="Calibri" w:cs="Calibri"/>
          <w:color w:val="FF0000"/>
          <w:sz w:val="28"/>
          <w:szCs w:val="28"/>
        </w:rPr>
        <w:t xml:space="preserve"> submit this page with your application.</w:t>
      </w:r>
    </w:p>
    <w:p w14:paraId="0B28ABB4" w14:textId="77777777" w:rsidR="00CA430E" w:rsidRPr="00224DEC" w:rsidRDefault="00CA430E" w:rsidP="00CA430E">
      <w:pPr>
        <w:rPr>
          <w:rFonts w:ascii="Calibri" w:hAnsi="Calibri" w:cs="Calibri"/>
          <w:sz w:val="28"/>
          <w:szCs w:val="28"/>
        </w:rPr>
      </w:pPr>
    </w:p>
    <w:p w14:paraId="324FDDED" w14:textId="77777777" w:rsidR="00CA430E" w:rsidRPr="00224DEC" w:rsidRDefault="00CA430E" w:rsidP="00CA430E">
      <w:pPr>
        <w:rPr>
          <w:rFonts w:ascii="Calibri" w:hAnsi="Calibri" w:cs="Calibri"/>
          <w:sz w:val="24"/>
          <w:szCs w:val="24"/>
        </w:rPr>
      </w:pPr>
      <w:r w:rsidRPr="00224DEC">
        <w:rPr>
          <w:rFonts w:ascii="Calibri" w:hAnsi="Calibri" w:cs="Calibri"/>
          <w:sz w:val="24"/>
          <w:szCs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CA430E" w:rsidRPr="00766BDF" w14:paraId="33D327CE" w14:textId="77777777" w:rsidTr="00EF7449">
        <w:tc>
          <w:tcPr>
            <w:tcW w:w="2538" w:type="dxa"/>
            <w:shd w:val="clear" w:color="auto" w:fill="E7E6E6"/>
          </w:tcPr>
          <w:p w14:paraId="3D019627" w14:textId="77777777" w:rsidR="00CA430E" w:rsidRPr="00224DEC" w:rsidRDefault="00CA430E" w:rsidP="00EF7449">
            <w:pPr>
              <w:rPr>
                <w:rFonts w:ascii="Calibri" w:hAnsi="Calibri" w:cs="Calibri"/>
                <w:sz w:val="24"/>
                <w:szCs w:val="24"/>
              </w:rPr>
            </w:pPr>
            <w:r w:rsidRPr="00224DEC">
              <w:rPr>
                <w:rFonts w:ascii="Calibri" w:hAnsi="Calibri" w:cs="Calibri"/>
                <w:sz w:val="24"/>
                <w:szCs w:val="24"/>
              </w:rPr>
              <w:t>Version Date</w:t>
            </w:r>
          </w:p>
        </w:tc>
        <w:tc>
          <w:tcPr>
            <w:tcW w:w="7297" w:type="dxa"/>
            <w:shd w:val="clear" w:color="auto" w:fill="E7E6E6"/>
          </w:tcPr>
          <w:p w14:paraId="00EA33D5" w14:textId="77777777" w:rsidR="00CA430E" w:rsidRPr="00224DEC" w:rsidRDefault="00CA430E" w:rsidP="00EF7449">
            <w:pPr>
              <w:rPr>
                <w:rFonts w:ascii="Calibri" w:hAnsi="Calibri" w:cs="Calibri"/>
                <w:sz w:val="24"/>
                <w:szCs w:val="24"/>
              </w:rPr>
            </w:pPr>
            <w:r w:rsidRPr="00224DEC">
              <w:rPr>
                <w:rFonts w:ascii="Calibri" w:hAnsi="Calibri" w:cs="Calibri"/>
                <w:sz w:val="24"/>
                <w:szCs w:val="24"/>
              </w:rPr>
              <w:t>Changes Incorporated</w:t>
            </w:r>
          </w:p>
        </w:tc>
      </w:tr>
      <w:tr w:rsidR="00CA430E" w:rsidRPr="00766BDF" w14:paraId="1DDA7256" w14:textId="77777777" w:rsidTr="00EF7449">
        <w:tc>
          <w:tcPr>
            <w:tcW w:w="2538" w:type="dxa"/>
          </w:tcPr>
          <w:p w14:paraId="46AAD0DE" w14:textId="77777777" w:rsidR="00CA430E" w:rsidRPr="00CA430E" w:rsidRDefault="00CA430E" w:rsidP="00EF7449">
            <w:pPr>
              <w:rPr>
                <w:rFonts w:asciiTheme="minorHAnsi" w:hAnsiTheme="minorHAnsi" w:cstheme="minorHAnsi"/>
                <w:sz w:val="24"/>
                <w:szCs w:val="24"/>
              </w:rPr>
            </w:pPr>
            <w:r w:rsidRPr="00CA430E">
              <w:rPr>
                <w:rFonts w:asciiTheme="minorHAnsi" w:hAnsiTheme="minorHAnsi" w:cstheme="minorHAnsi"/>
                <w:sz w:val="24"/>
                <w:szCs w:val="24"/>
              </w:rPr>
              <w:t>February 23, 2023</w:t>
            </w:r>
          </w:p>
        </w:tc>
        <w:tc>
          <w:tcPr>
            <w:tcW w:w="7297" w:type="dxa"/>
          </w:tcPr>
          <w:p w14:paraId="221BC17C" w14:textId="77777777" w:rsidR="00CA430E" w:rsidRPr="00CA430E" w:rsidRDefault="00CA430E" w:rsidP="00EF7449">
            <w:pPr>
              <w:rPr>
                <w:rFonts w:asciiTheme="minorHAnsi" w:hAnsiTheme="minorHAnsi" w:cstheme="minorHAnsi"/>
                <w:sz w:val="24"/>
                <w:szCs w:val="24"/>
              </w:rPr>
            </w:pPr>
            <w:r w:rsidRPr="00CA430E">
              <w:rPr>
                <w:rFonts w:asciiTheme="minorHAnsi" w:hAnsiTheme="minorHAnsi" w:cstheme="minorHAnsi"/>
                <w:sz w:val="24"/>
                <w:szCs w:val="24"/>
              </w:rPr>
              <w:t xml:space="preserve">Updated Spanish speaker phone number and Non-Discrimination Coordinator email address. </w:t>
            </w:r>
            <w:r>
              <w:rPr>
                <w:rFonts w:asciiTheme="minorHAnsi" w:hAnsiTheme="minorHAnsi" w:cstheme="minorHAnsi"/>
                <w:sz w:val="24"/>
                <w:szCs w:val="24"/>
              </w:rPr>
              <w:t>Changed font to Calibri.</w:t>
            </w:r>
          </w:p>
        </w:tc>
      </w:tr>
      <w:tr w:rsidR="00CA430E" w:rsidRPr="00766BDF" w14:paraId="342D79E4" w14:textId="77777777" w:rsidTr="00EF7449">
        <w:tc>
          <w:tcPr>
            <w:tcW w:w="2538" w:type="dxa"/>
          </w:tcPr>
          <w:p w14:paraId="6061213C" w14:textId="520BA25E" w:rsidR="00CA430E" w:rsidRPr="00224DEC" w:rsidRDefault="00750EE5" w:rsidP="00EF7449">
            <w:pPr>
              <w:rPr>
                <w:rFonts w:ascii="Calibri" w:hAnsi="Calibri" w:cs="Calibri"/>
                <w:sz w:val="24"/>
                <w:szCs w:val="24"/>
              </w:rPr>
            </w:pPr>
            <w:r>
              <w:rPr>
                <w:rFonts w:ascii="Calibri" w:hAnsi="Calibri" w:cs="Calibri"/>
                <w:sz w:val="24"/>
                <w:szCs w:val="24"/>
              </w:rPr>
              <w:t>April 28, 2023</w:t>
            </w:r>
          </w:p>
        </w:tc>
        <w:tc>
          <w:tcPr>
            <w:tcW w:w="7297" w:type="dxa"/>
          </w:tcPr>
          <w:p w14:paraId="0944EC64" w14:textId="5076B77C" w:rsidR="00CA430E" w:rsidRPr="00224DEC" w:rsidRDefault="00DD7F6A" w:rsidP="00EF7449">
            <w:pPr>
              <w:spacing w:line="360" w:lineRule="auto"/>
              <w:rPr>
                <w:rFonts w:ascii="Calibri" w:hAnsi="Calibri" w:cs="Calibri"/>
                <w:sz w:val="24"/>
                <w:szCs w:val="24"/>
              </w:rPr>
            </w:pPr>
            <w:r w:rsidRPr="00DD7F6A">
              <w:rPr>
                <w:rFonts w:ascii="Calibri" w:hAnsi="Calibri" w:cs="Calibri"/>
                <w:sz w:val="24"/>
                <w:szCs w:val="24"/>
              </w:rPr>
              <w:t>Generalized the Non-Discrimination Coordinator contact</w:t>
            </w:r>
            <w:r>
              <w:rPr>
                <w:rFonts w:ascii="Calibri" w:hAnsi="Calibri" w:cs="Calibri"/>
                <w:sz w:val="24"/>
                <w:szCs w:val="24"/>
              </w:rPr>
              <w:t>.</w:t>
            </w:r>
          </w:p>
        </w:tc>
      </w:tr>
      <w:tr w:rsidR="00CA430E" w:rsidRPr="00766BDF" w14:paraId="461E2CBE" w14:textId="77777777" w:rsidTr="00EF7449">
        <w:tc>
          <w:tcPr>
            <w:tcW w:w="2538" w:type="dxa"/>
          </w:tcPr>
          <w:p w14:paraId="4FA9F732" w14:textId="05509269" w:rsidR="00CA430E" w:rsidRPr="00224DEC" w:rsidRDefault="00576712" w:rsidP="00EF7449">
            <w:pPr>
              <w:rPr>
                <w:rFonts w:ascii="Calibri" w:hAnsi="Calibri" w:cs="Calibri"/>
                <w:sz w:val="24"/>
                <w:szCs w:val="24"/>
              </w:rPr>
            </w:pPr>
            <w:r>
              <w:rPr>
                <w:rFonts w:ascii="Calibri" w:hAnsi="Calibri" w:cs="Calibri"/>
                <w:sz w:val="24"/>
                <w:szCs w:val="24"/>
              </w:rPr>
              <w:t>July 12, 2023</w:t>
            </w:r>
          </w:p>
        </w:tc>
        <w:tc>
          <w:tcPr>
            <w:tcW w:w="7297" w:type="dxa"/>
          </w:tcPr>
          <w:p w14:paraId="467D0B10" w14:textId="42265DB3" w:rsidR="00CA430E" w:rsidRPr="00224DEC" w:rsidRDefault="00576712" w:rsidP="00EF7449">
            <w:pPr>
              <w:rPr>
                <w:rFonts w:ascii="Calibri" w:hAnsi="Calibri" w:cs="Calibri"/>
                <w:sz w:val="24"/>
                <w:szCs w:val="24"/>
              </w:rPr>
            </w:pPr>
            <w:r w:rsidRPr="00576712">
              <w:rPr>
                <w:rFonts w:ascii="Calibri" w:hAnsi="Calibri" w:cs="Calibri"/>
                <w:sz w:val="24"/>
                <w:szCs w:val="24"/>
              </w:rPr>
              <w:t>PN Template updated to require longitude and latitude coordinates in decimal degrees.</w:t>
            </w:r>
          </w:p>
        </w:tc>
      </w:tr>
      <w:tr w:rsidR="00CA430E" w:rsidRPr="00766BDF" w14:paraId="391D0C67" w14:textId="77777777" w:rsidTr="00EF7449">
        <w:tc>
          <w:tcPr>
            <w:tcW w:w="2538" w:type="dxa"/>
          </w:tcPr>
          <w:p w14:paraId="0EA75D41" w14:textId="146B58B1" w:rsidR="00CA430E" w:rsidRPr="00224DEC" w:rsidRDefault="0081161C" w:rsidP="00EF7449">
            <w:pPr>
              <w:rPr>
                <w:rFonts w:ascii="Calibri" w:hAnsi="Calibri" w:cs="Calibri"/>
                <w:sz w:val="24"/>
                <w:szCs w:val="24"/>
              </w:rPr>
            </w:pPr>
            <w:r>
              <w:rPr>
                <w:rFonts w:ascii="Calibri" w:hAnsi="Calibri" w:cs="Calibri"/>
                <w:sz w:val="24"/>
                <w:szCs w:val="24"/>
              </w:rPr>
              <w:t>November 13, 2023</w:t>
            </w:r>
          </w:p>
        </w:tc>
        <w:tc>
          <w:tcPr>
            <w:tcW w:w="7297" w:type="dxa"/>
          </w:tcPr>
          <w:p w14:paraId="45B12D20" w14:textId="2791B6C0" w:rsidR="00CA430E" w:rsidRPr="00224DEC" w:rsidRDefault="0081161C" w:rsidP="0081161C">
            <w:pPr>
              <w:rPr>
                <w:rFonts w:ascii="Calibri" w:hAnsi="Calibri" w:cs="Calibri"/>
                <w:sz w:val="24"/>
                <w:szCs w:val="24"/>
              </w:rPr>
            </w:pPr>
            <w:r>
              <w:rPr>
                <w:rFonts w:ascii="Calibri" w:hAnsi="Calibri" w:cs="Calibri"/>
                <w:sz w:val="24"/>
                <w:szCs w:val="24"/>
              </w:rPr>
              <w:t xml:space="preserve">Corrected Spanish spelling of </w:t>
            </w:r>
            <w:r w:rsidRPr="0081161C">
              <w:rPr>
                <w:rFonts w:ascii="Calibri" w:hAnsi="Calibri" w:cs="Calibri"/>
                <w:sz w:val="24"/>
                <w:szCs w:val="24"/>
              </w:rPr>
              <w:t>Atención</w:t>
            </w:r>
          </w:p>
        </w:tc>
      </w:tr>
      <w:tr w:rsidR="00CA430E" w:rsidRPr="00766BDF" w14:paraId="501271A3" w14:textId="77777777" w:rsidTr="00EF7449">
        <w:tc>
          <w:tcPr>
            <w:tcW w:w="2538" w:type="dxa"/>
          </w:tcPr>
          <w:p w14:paraId="2A7194D9" w14:textId="77777777" w:rsidR="00CA430E" w:rsidRPr="00224DEC" w:rsidRDefault="00CA430E" w:rsidP="00EF7449">
            <w:pPr>
              <w:rPr>
                <w:rFonts w:ascii="Calibri" w:hAnsi="Calibri" w:cs="Calibri"/>
                <w:sz w:val="24"/>
                <w:szCs w:val="24"/>
              </w:rPr>
            </w:pPr>
          </w:p>
        </w:tc>
        <w:tc>
          <w:tcPr>
            <w:tcW w:w="7297" w:type="dxa"/>
          </w:tcPr>
          <w:p w14:paraId="626822F8" w14:textId="77777777" w:rsidR="00CA430E" w:rsidRPr="00224DEC" w:rsidRDefault="00CA430E" w:rsidP="00EF7449">
            <w:pPr>
              <w:rPr>
                <w:rFonts w:ascii="Calibri" w:hAnsi="Calibri" w:cs="Calibri"/>
                <w:sz w:val="24"/>
                <w:szCs w:val="24"/>
              </w:rPr>
            </w:pPr>
          </w:p>
        </w:tc>
      </w:tr>
      <w:tr w:rsidR="00CA430E" w:rsidRPr="00766BDF" w14:paraId="434F2E99" w14:textId="77777777" w:rsidTr="00EF7449">
        <w:tc>
          <w:tcPr>
            <w:tcW w:w="2538" w:type="dxa"/>
          </w:tcPr>
          <w:p w14:paraId="6E9E697B" w14:textId="77777777" w:rsidR="00CA430E" w:rsidRPr="00224DEC" w:rsidRDefault="00CA430E" w:rsidP="00EF7449">
            <w:pPr>
              <w:rPr>
                <w:rFonts w:ascii="Calibri" w:hAnsi="Calibri" w:cs="Calibri"/>
                <w:sz w:val="24"/>
                <w:szCs w:val="24"/>
              </w:rPr>
            </w:pPr>
          </w:p>
        </w:tc>
        <w:tc>
          <w:tcPr>
            <w:tcW w:w="7297" w:type="dxa"/>
          </w:tcPr>
          <w:p w14:paraId="4E4189C5" w14:textId="77777777" w:rsidR="00CA430E" w:rsidRPr="00224DEC" w:rsidRDefault="00CA430E" w:rsidP="00EF7449">
            <w:pPr>
              <w:rPr>
                <w:rFonts w:ascii="Calibri" w:hAnsi="Calibri" w:cs="Calibri"/>
                <w:sz w:val="24"/>
                <w:szCs w:val="24"/>
              </w:rPr>
            </w:pPr>
          </w:p>
        </w:tc>
      </w:tr>
      <w:bookmarkEnd w:id="2"/>
    </w:tbl>
    <w:p w14:paraId="4FBB69DD" w14:textId="77777777" w:rsidR="00CA430E" w:rsidRPr="00EF7449" w:rsidRDefault="00CA430E" w:rsidP="00CA430E">
      <w:pPr>
        <w:pStyle w:val="BodyText"/>
        <w:rPr>
          <w:rFonts w:ascii="Calibri" w:hAnsi="Calibri" w:cs="Calibri"/>
          <w:szCs w:val="24"/>
        </w:rPr>
      </w:pPr>
    </w:p>
    <w:p w14:paraId="63D92BA9" w14:textId="77777777" w:rsidR="0076746A" w:rsidRPr="00272672" w:rsidRDefault="0076746A" w:rsidP="00E77EB3">
      <w:pPr>
        <w:rPr>
          <w:rFonts w:asciiTheme="minorHAnsi" w:hAnsiTheme="minorHAnsi" w:cstheme="minorHAnsi"/>
          <w:sz w:val="24"/>
          <w:szCs w:val="24"/>
        </w:rPr>
      </w:pPr>
    </w:p>
    <w:sectPr w:rsidR="0076746A" w:rsidRPr="00272672" w:rsidSect="00CA430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DF39" w14:textId="77777777" w:rsidR="00E736AF" w:rsidRDefault="00E736AF" w:rsidP="00E77EB3">
      <w:r>
        <w:separator/>
      </w:r>
    </w:p>
  </w:endnote>
  <w:endnote w:type="continuationSeparator" w:id="0">
    <w:p w14:paraId="23361C85" w14:textId="77777777" w:rsidR="00E736AF" w:rsidRDefault="00E736AF" w:rsidP="00E7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0758" w14:textId="08A1B00C" w:rsidR="00E77EB3" w:rsidRPr="00DC4A30" w:rsidRDefault="00EE4B45">
    <w:pPr>
      <w:pStyle w:val="Footer"/>
      <w:rPr>
        <w:rFonts w:asciiTheme="minorHAnsi" w:hAnsiTheme="minorHAnsi" w:cstheme="minorHAnsi"/>
      </w:rPr>
    </w:pPr>
    <w:r w:rsidRPr="00DC4A30">
      <w:rPr>
        <w:rFonts w:asciiTheme="minorHAnsi" w:hAnsiTheme="minorHAnsi" w:cstheme="minorHAnsi"/>
      </w:rPr>
      <w:t xml:space="preserve">Version: </w:t>
    </w:r>
    <w:r w:rsidR="0081161C">
      <w:rPr>
        <w:rFonts w:asciiTheme="minorHAnsi" w:hAnsiTheme="minorHAnsi" w:cstheme="minorHAnsi"/>
      </w:rPr>
      <w:t>November 13,</w:t>
    </w:r>
    <w:r w:rsidR="00EF5F1D" w:rsidRPr="00DC4A30">
      <w:rPr>
        <w:rFonts w:asciiTheme="minorHAnsi" w:hAnsiTheme="minorHAnsi" w:cstheme="minorHAnsi"/>
      </w:rPr>
      <w:t xml:space="preserve"> 202</w:t>
    </w:r>
    <w:r w:rsidR="00DC4A30">
      <w:rPr>
        <w:rFonts w:asciiTheme="minorHAnsi" w:hAnsiTheme="minorHAnsi" w:cstheme="minorHAnsi"/>
      </w:rPr>
      <w:t>3</w:t>
    </w:r>
  </w:p>
  <w:p w14:paraId="3D68909D" w14:textId="77777777" w:rsidR="00E77EB3" w:rsidRDefault="00E7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CD36" w14:textId="77777777" w:rsidR="00E736AF" w:rsidRDefault="00E736AF" w:rsidP="00E77EB3">
      <w:r>
        <w:separator/>
      </w:r>
    </w:p>
  </w:footnote>
  <w:footnote w:type="continuationSeparator" w:id="0">
    <w:p w14:paraId="6960948F" w14:textId="77777777" w:rsidR="00E736AF" w:rsidRDefault="00E736AF" w:rsidP="00E7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025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8E"/>
    <w:rsid w:val="00000486"/>
    <w:rsid w:val="000200D1"/>
    <w:rsid w:val="000D1F98"/>
    <w:rsid w:val="0025124F"/>
    <w:rsid w:val="00260D8E"/>
    <w:rsid w:val="00272672"/>
    <w:rsid w:val="004910D8"/>
    <w:rsid w:val="004A6031"/>
    <w:rsid w:val="00557C86"/>
    <w:rsid w:val="00576712"/>
    <w:rsid w:val="005E190F"/>
    <w:rsid w:val="00750EE5"/>
    <w:rsid w:val="0076746A"/>
    <w:rsid w:val="0081161C"/>
    <w:rsid w:val="009A43C5"/>
    <w:rsid w:val="00A72215"/>
    <w:rsid w:val="00AB3F80"/>
    <w:rsid w:val="00B10A44"/>
    <w:rsid w:val="00C32A8D"/>
    <w:rsid w:val="00CA430E"/>
    <w:rsid w:val="00D116F2"/>
    <w:rsid w:val="00D935FA"/>
    <w:rsid w:val="00D9589E"/>
    <w:rsid w:val="00DC4A30"/>
    <w:rsid w:val="00DD7F6A"/>
    <w:rsid w:val="00E736AF"/>
    <w:rsid w:val="00E77EB3"/>
    <w:rsid w:val="00EE4B45"/>
    <w:rsid w:val="00EF206C"/>
    <w:rsid w:val="00EF5F1D"/>
    <w:rsid w:val="00FC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D7E6"/>
  <w15:docId w15:val="{83272858-8BB8-405F-A37E-9B5F7673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8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60D8E"/>
    <w:pPr>
      <w:keepNext/>
      <w:outlineLvl w:val="3"/>
    </w:pPr>
    <w:rPr>
      <w:b/>
      <w:sz w:val="22"/>
    </w:rPr>
  </w:style>
  <w:style w:type="paragraph" w:styleId="Heading5">
    <w:name w:val="heading 5"/>
    <w:basedOn w:val="Normal"/>
    <w:next w:val="Normal"/>
    <w:link w:val="Heading5Char"/>
    <w:qFormat/>
    <w:rsid w:val="00260D8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0D8E"/>
    <w:rPr>
      <w:rFonts w:ascii="Times New Roman" w:eastAsia="Times New Roman" w:hAnsi="Times New Roman" w:cs="Times New Roman"/>
      <w:b/>
      <w:szCs w:val="20"/>
    </w:rPr>
  </w:style>
  <w:style w:type="character" w:customStyle="1" w:styleId="Heading5Char">
    <w:name w:val="Heading 5 Char"/>
    <w:basedOn w:val="DefaultParagraphFont"/>
    <w:link w:val="Heading5"/>
    <w:rsid w:val="00260D8E"/>
    <w:rPr>
      <w:rFonts w:ascii="Times New Roman" w:eastAsia="Times New Roman" w:hAnsi="Times New Roman" w:cs="Times New Roman"/>
      <w:b/>
      <w:sz w:val="20"/>
      <w:szCs w:val="20"/>
    </w:rPr>
  </w:style>
  <w:style w:type="paragraph" w:styleId="BodyText">
    <w:name w:val="Body Text"/>
    <w:basedOn w:val="Normal"/>
    <w:link w:val="BodyTextChar"/>
    <w:rsid w:val="00260D8E"/>
    <w:rPr>
      <w:b/>
    </w:rPr>
  </w:style>
  <w:style w:type="character" w:customStyle="1" w:styleId="BodyTextChar">
    <w:name w:val="Body Text Char"/>
    <w:basedOn w:val="DefaultParagraphFont"/>
    <w:link w:val="BodyText"/>
    <w:rsid w:val="00260D8E"/>
    <w:rPr>
      <w:rFonts w:ascii="Times New Roman" w:eastAsia="Times New Roman" w:hAnsi="Times New Roman" w:cs="Times New Roman"/>
      <w:b/>
      <w:sz w:val="20"/>
      <w:szCs w:val="20"/>
    </w:rPr>
  </w:style>
  <w:style w:type="paragraph" w:styleId="Header">
    <w:name w:val="header"/>
    <w:basedOn w:val="Normal"/>
    <w:link w:val="HeaderChar"/>
    <w:rsid w:val="00260D8E"/>
    <w:pPr>
      <w:tabs>
        <w:tab w:val="center" w:pos="4320"/>
        <w:tab w:val="right" w:pos="8640"/>
      </w:tabs>
    </w:pPr>
  </w:style>
  <w:style w:type="character" w:customStyle="1" w:styleId="HeaderChar">
    <w:name w:val="Header Char"/>
    <w:basedOn w:val="DefaultParagraphFont"/>
    <w:link w:val="Header"/>
    <w:rsid w:val="00260D8E"/>
    <w:rPr>
      <w:rFonts w:ascii="Times New Roman" w:eastAsia="Times New Roman" w:hAnsi="Times New Roman" w:cs="Times New Roman"/>
      <w:sz w:val="20"/>
      <w:szCs w:val="20"/>
    </w:rPr>
  </w:style>
  <w:style w:type="paragraph" w:customStyle="1" w:styleId="text1">
    <w:name w:val="text1"/>
    <w:basedOn w:val="Normal"/>
    <w:rsid w:val="00260D8E"/>
    <w:pPr>
      <w:overflowPunct w:val="0"/>
      <w:autoSpaceDE w:val="0"/>
      <w:autoSpaceDN w:val="0"/>
      <w:adjustRightInd w:val="0"/>
      <w:spacing w:before="120" w:after="120"/>
      <w:textAlignment w:val="baseline"/>
    </w:pPr>
    <w:rPr>
      <w:sz w:val="24"/>
    </w:rPr>
  </w:style>
  <w:style w:type="character" w:styleId="Hyperlink">
    <w:name w:val="Hyperlink"/>
    <w:rsid w:val="0076746A"/>
    <w:rPr>
      <w:color w:val="0000FF"/>
      <w:u w:val="single"/>
    </w:rPr>
  </w:style>
  <w:style w:type="paragraph" w:styleId="Footer">
    <w:name w:val="footer"/>
    <w:basedOn w:val="Normal"/>
    <w:link w:val="FooterChar"/>
    <w:uiPriority w:val="99"/>
    <w:unhideWhenUsed/>
    <w:rsid w:val="00E77EB3"/>
    <w:pPr>
      <w:tabs>
        <w:tab w:val="center" w:pos="4680"/>
        <w:tab w:val="right" w:pos="9360"/>
      </w:tabs>
    </w:pPr>
  </w:style>
  <w:style w:type="character" w:customStyle="1" w:styleId="FooterChar">
    <w:name w:val="Footer Char"/>
    <w:basedOn w:val="DefaultParagraphFont"/>
    <w:link w:val="Footer"/>
    <w:uiPriority w:val="99"/>
    <w:rsid w:val="00E77E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0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86"/>
    <w:rPr>
      <w:rFonts w:ascii="Segoe UI" w:eastAsia="Times New Roman" w:hAnsi="Segoe UI" w:cs="Segoe UI"/>
      <w:sz w:val="18"/>
      <w:szCs w:val="18"/>
    </w:rPr>
  </w:style>
  <w:style w:type="table" w:styleId="TableGrid">
    <w:name w:val="Table Grid"/>
    <w:basedOn w:val="TableNormal"/>
    <w:uiPriority w:val="59"/>
    <w:rsid w:val="00CA43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Carr</dc:creator>
  <cp:lastModifiedBy>Joseph Kimbrell</cp:lastModifiedBy>
  <cp:revision>2</cp:revision>
  <dcterms:created xsi:type="dcterms:W3CDTF">2023-11-13T18:48:00Z</dcterms:created>
  <dcterms:modified xsi:type="dcterms:W3CDTF">2023-11-13T18:48:00Z</dcterms:modified>
</cp:coreProperties>
</file>