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3022"/>
        <w:gridCol w:w="4337"/>
      </w:tblGrid>
      <w:tr w:rsidR="006A3106" w:rsidRPr="00EA2587" w14:paraId="761E39FD" w14:textId="77777777" w:rsidTr="00846028">
        <w:trPr>
          <w:trHeight w:val="2690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1F9" w14:textId="77777777" w:rsidR="006A3106" w:rsidRPr="00EA2587" w:rsidRDefault="006A3106" w:rsidP="0077762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15DCB0" w14:textId="77777777" w:rsidR="006A3106" w:rsidRPr="00EA2587" w:rsidRDefault="006A3106" w:rsidP="00777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New Mexico Environment Department</w:t>
            </w:r>
          </w:p>
          <w:p w14:paraId="29C046F9" w14:textId="77777777" w:rsidR="006A3106" w:rsidRPr="00EA2587" w:rsidRDefault="006A3106" w:rsidP="00777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Air Quality Bureau</w:t>
            </w:r>
          </w:p>
          <w:p w14:paraId="506F7BAC" w14:textId="77777777" w:rsidR="006A3106" w:rsidRPr="00EF46E1" w:rsidRDefault="006A3106" w:rsidP="0077762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EF46E1">
              <w:rPr>
                <w:rFonts w:asciiTheme="minorHAnsi" w:hAnsiTheme="minorHAnsi" w:cstheme="minorHAnsi"/>
                <w:bCs/>
                <w:sz w:val="22"/>
                <w:szCs w:val="22"/>
                <w:lang w:val="es-US"/>
              </w:rPr>
              <w:t>525 Camino de los Marquez</w:t>
            </w:r>
            <w:r w:rsidRPr="00EF46E1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, </w:t>
            </w:r>
            <w:r w:rsidRPr="00EF46E1">
              <w:rPr>
                <w:rFonts w:asciiTheme="minorHAnsi" w:hAnsiTheme="minorHAnsi" w:cstheme="minorHAnsi"/>
                <w:bCs/>
                <w:sz w:val="22"/>
                <w:szCs w:val="22"/>
                <w:lang w:val="es-US"/>
              </w:rPr>
              <w:t>Suite 1</w:t>
            </w:r>
          </w:p>
          <w:p w14:paraId="5FE85EAF" w14:textId="77777777" w:rsidR="006A3106" w:rsidRPr="00EA2587" w:rsidRDefault="006A3106" w:rsidP="0077762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bCs/>
                <w:sz w:val="22"/>
                <w:szCs w:val="22"/>
              </w:rPr>
              <w:t>Santa Fe, New Mexico, 87505</w:t>
            </w:r>
          </w:p>
          <w:p w14:paraId="70853A4F" w14:textId="77777777" w:rsidR="006A3106" w:rsidRPr="00EA2587" w:rsidRDefault="006A3106" w:rsidP="0077762A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21AE7A1" w14:textId="77777777" w:rsidR="006A3106" w:rsidRPr="00EA2587" w:rsidRDefault="006A3106" w:rsidP="0077762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 xml:space="preserve">Phone (505) 476-4300 </w:t>
            </w:r>
          </w:p>
          <w:p w14:paraId="1D34D9F1" w14:textId="77777777" w:rsidR="006A3106" w:rsidRPr="00EA2587" w:rsidRDefault="006A3106" w:rsidP="00777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 xml:space="preserve">Fax (505) 476-4375  </w:t>
            </w:r>
          </w:p>
          <w:p w14:paraId="0F99ACD9" w14:textId="77777777" w:rsidR="006A3106" w:rsidRPr="00EA2587" w:rsidRDefault="00EF46E1" w:rsidP="00777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hyperlink r:id="rId10" w:history="1">
              <w:r w:rsidR="006A3106" w:rsidRPr="00EA2587">
                <w:rPr>
                  <w:rStyle w:val="Hyperlink"/>
                  <w:rFonts w:asciiTheme="minorHAnsi" w:hAnsiTheme="minorHAnsi" w:cstheme="minorHAnsi"/>
                </w:rPr>
                <w:t>www.env.nm.gov/aqb</w:t>
              </w:r>
            </w:hyperlink>
          </w:p>
          <w:p w14:paraId="1588C073" w14:textId="77777777" w:rsidR="006A3106" w:rsidRPr="00EA2587" w:rsidRDefault="006A3106" w:rsidP="00777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76C" w14:textId="77777777" w:rsidR="006A3106" w:rsidRPr="00EA2587" w:rsidRDefault="006A3106" w:rsidP="007776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258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16CC9C0" wp14:editId="559925E7">
                  <wp:extent cx="1581150" cy="1524000"/>
                  <wp:effectExtent l="0" t="0" r="8890" b="0"/>
                  <wp:docPr id="4" name="Picture 1" descr="NMED ColorLogo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ED ColorLogo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43E" w14:textId="77777777" w:rsidR="00846028" w:rsidRPr="00EA2587" w:rsidRDefault="006A3106" w:rsidP="00846028">
            <w:pPr>
              <w:tabs>
                <w:tab w:val="left" w:pos="112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AQB ePermitting Portal</w:t>
            </w:r>
            <w:r w:rsidR="00846028"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846028"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846028"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846028"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846028"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846028" w:rsidRPr="00EA258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</w:p>
          <w:p w14:paraId="05C87431" w14:textId="729D3914" w:rsidR="00846028" w:rsidRPr="00EA2587" w:rsidRDefault="00846028" w:rsidP="00846028">
            <w:pPr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A2587">
              <w:rPr>
                <w:rFonts w:asciiTheme="minorHAnsi" w:hAnsiTheme="minorHAnsi" w:cstheme="minorHAnsi"/>
                <w:sz w:val="18"/>
                <w:szCs w:val="18"/>
              </w:rPr>
              <w:t>For Department use only.</w:t>
            </w:r>
          </w:p>
        </w:tc>
      </w:tr>
      <w:tr w:rsidR="006A3106" w:rsidRPr="00EA2587" w14:paraId="0A7D3BD3" w14:textId="77777777" w:rsidTr="009D0FB9">
        <w:trPr>
          <w:trHeight w:val="620"/>
          <w:jc w:val="center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C4CDA" w14:textId="6888F983" w:rsidR="00846028" w:rsidRPr="00EA2587" w:rsidRDefault="006A3106" w:rsidP="009D0FB9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587">
              <w:rPr>
                <w:rFonts w:asciiTheme="minorHAnsi" w:hAnsiTheme="minorHAnsi" w:cstheme="minorHAnsi"/>
                <w:sz w:val="40"/>
                <w:szCs w:val="40"/>
              </w:rPr>
              <w:t>Payment Information</w:t>
            </w:r>
            <w:r w:rsidR="009B6D4F" w:rsidRPr="00EA2587">
              <w:rPr>
                <w:rFonts w:asciiTheme="minorHAnsi" w:hAnsiTheme="minorHAnsi" w:cstheme="minorHAnsi"/>
                <w:sz w:val="40"/>
                <w:szCs w:val="40"/>
              </w:rPr>
              <w:t xml:space="preserve"> for Portal Submissions</w:t>
            </w:r>
          </w:p>
        </w:tc>
      </w:tr>
    </w:tbl>
    <w:p w14:paraId="45F93630" w14:textId="6BB20672" w:rsidR="009B6D4F" w:rsidRPr="00EA2587" w:rsidRDefault="00F9363C" w:rsidP="004411F6">
      <w:pPr>
        <w:rPr>
          <w:rFonts w:asciiTheme="minorHAnsi" w:hAnsiTheme="minorHAnsi" w:cstheme="minorHAnsi"/>
          <w:b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 xml:space="preserve">This form </w:t>
      </w:r>
      <w:r w:rsidRPr="00EA2587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EA2587">
        <w:rPr>
          <w:rFonts w:asciiTheme="minorHAnsi" w:hAnsiTheme="minorHAnsi" w:cstheme="minorHAnsi"/>
          <w:sz w:val="22"/>
          <w:szCs w:val="22"/>
        </w:rPr>
        <w:t xml:space="preserve"> accompany your </w:t>
      </w:r>
      <w:r w:rsidR="009D0FB9" w:rsidRPr="00EA2587">
        <w:rPr>
          <w:rFonts w:asciiTheme="minorHAnsi" w:hAnsiTheme="minorHAnsi" w:cstheme="minorHAnsi"/>
          <w:sz w:val="22"/>
          <w:szCs w:val="22"/>
        </w:rPr>
        <w:t xml:space="preserve">check for your AQB ePermitting Portal submittal so that we can easily match </w:t>
      </w:r>
      <w:r w:rsidRPr="00EA2587">
        <w:rPr>
          <w:rFonts w:asciiTheme="minorHAnsi" w:hAnsiTheme="minorHAnsi" w:cstheme="minorHAnsi"/>
          <w:sz w:val="22"/>
          <w:szCs w:val="22"/>
        </w:rPr>
        <w:t>payments to applications.</w:t>
      </w:r>
      <w:r w:rsidR="009D0FB9" w:rsidRPr="00EA2587">
        <w:rPr>
          <w:rFonts w:asciiTheme="minorHAnsi" w:hAnsiTheme="minorHAnsi" w:cstheme="minorHAnsi"/>
          <w:sz w:val="22"/>
          <w:szCs w:val="22"/>
        </w:rPr>
        <w:t xml:space="preserve"> We are currently unable to </w:t>
      </w:r>
      <w:r w:rsidR="00A56F1C" w:rsidRPr="00EA2587">
        <w:rPr>
          <w:rFonts w:asciiTheme="minorHAnsi" w:hAnsiTheme="minorHAnsi" w:cstheme="minorHAnsi"/>
          <w:sz w:val="22"/>
          <w:szCs w:val="22"/>
        </w:rPr>
        <w:t xml:space="preserve">accept </w:t>
      </w:r>
      <w:r w:rsidR="009D0FB9" w:rsidRPr="00EA2587">
        <w:rPr>
          <w:rFonts w:asciiTheme="minorHAnsi" w:hAnsiTheme="minorHAnsi" w:cstheme="minorHAnsi"/>
          <w:sz w:val="22"/>
          <w:szCs w:val="22"/>
        </w:rPr>
        <w:t>electronic payments.</w:t>
      </w:r>
    </w:p>
    <w:p w14:paraId="1D9A5E53" w14:textId="2DAD75AA" w:rsidR="009B6D4F" w:rsidRPr="00EA2587" w:rsidRDefault="009D0FB9" w:rsidP="009B6D4F">
      <w:p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br/>
        <w:t>Th</w:t>
      </w:r>
      <w:r w:rsidR="00A56F1C" w:rsidRPr="00EA2587">
        <w:rPr>
          <w:rFonts w:asciiTheme="minorHAnsi" w:hAnsiTheme="minorHAnsi" w:cstheme="minorHAnsi"/>
          <w:sz w:val="22"/>
          <w:szCs w:val="22"/>
        </w:rPr>
        <w:t xml:space="preserve">is form and the check </w:t>
      </w:r>
      <w:r w:rsidRPr="00EA2587">
        <w:rPr>
          <w:rFonts w:asciiTheme="minorHAnsi" w:hAnsiTheme="minorHAnsi" w:cstheme="minorHAnsi"/>
          <w:sz w:val="22"/>
          <w:szCs w:val="22"/>
        </w:rPr>
        <w:t xml:space="preserve">can be mailed to the </w:t>
      </w:r>
      <w:r w:rsidR="00A56F1C" w:rsidRPr="00EA2587">
        <w:rPr>
          <w:rFonts w:asciiTheme="minorHAnsi" w:hAnsiTheme="minorHAnsi" w:cstheme="minorHAnsi"/>
          <w:sz w:val="22"/>
          <w:szCs w:val="22"/>
        </w:rPr>
        <w:t>D</w:t>
      </w:r>
      <w:r w:rsidRPr="00EA2587">
        <w:rPr>
          <w:rFonts w:asciiTheme="minorHAnsi" w:hAnsiTheme="minorHAnsi" w:cstheme="minorHAnsi"/>
          <w:sz w:val="22"/>
          <w:szCs w:val="22"/>
        </w:rPr>
        <w:t>epartment while you are still working on an application if you are certain you are going to submit the application through the Portal</w:t>
      </w:r>
      <w:r w:rsidR="0083163D" w:rsidRPr="00EA2587">
        <w:rPr>
          <w:rFonts w:asciiTheme="minorHAnsi" w:hAnsiTheme="minorHAnsi" w:cstheme="minorHAnsi"/>
          <w:sz w:val="22"/>
          <w:szCs w:val="22"/>
        </w:rPr>
        <w:t xml:space="preserve"> within 2 business days</w:t>
      </w:r>
      <w:r w:rsidRPr="00EA2587">
        <w:rPr>
          <w:rFonts w:asciiTheme="minorHAnsi" w:hAnsiTheme="minorHAnsi" w:cstheme="minorHAnsi"/>
          <w:sz w:val="22"/>
          <w:szCs w:val="22"/>
        </w:rPr>
        <w:t xml:space="preserve">. Checks are deposited upon receipt. </w:t>
      </w:r>
    </w:p>
    <w:p w14:paraId="14D01C43" w14:textId="77777777" w:rsidR="00405F7A" w:rsidRPr="00EA2587" w:rsidRDefault="00405F7A" w:rsidP="004411F6">
      <w:pPr>
        <w:rPr>
          <w:rFonts w:asciiTheme="minorHAnsi" w:hAnsiTheme="minorHAnsi" w:cstheme="minorHAnsi"/>
          <w:b/>
          <w:sz w:val="22"/>
          <w:szCs w:val="22"/>
        </w:rPr>
      </w:pPr>
    </w:p>
    <w:p w14:paraId="24A390C5" w14:textId="5129C96F" w:rsidR="009D0FB9" w:rsidRPr="00EA2587" w:rsidRDefault="009D0FB9" w:rsidP="004411F6">
      <w:pPr>
        <w:pBdr>
          <w:bottom w:val="single" w:sz="12" w:space="0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EA2587">
        <w:rPr>
          <w:rFonts w:asciiTheme="minorHAnsi" w:hAnsiTheme="minorHAnsi" w:cstheme="minorHAnsi"/>
          <w:b/>
          <w:bCs/>
          <w:sz w:val="22"/>
          <w:szCs w:val="22"/>
        </w:rPr>
        <w:t xml:space="preserve">Your electronic permitting </w:t>
      </w:r>
      <w:r w:rsidR="00A56F1C" w:rsidRPr="00EA2587">
        <w:rPr>
          <w:rFonts w:asciiTheme="minorHAnsi" w:hAnsiTheme="minorHAnsi" w:cstheme="minorHAnsi"/>
          <w:b/>
          <w:bCs/>
          <w:sz w:val="22"/>
          <w:szCs w:val="22"/>
        </w:rPr>
        <w:t xml:space="preserve">submittal </w:t>
      </w:r>
      <w:r w:rsidRPr="00EA2587">
        <w:rPr>
          <w:rFonts w:asciiTheme="minorHAnsi" w:hAnsiTheme="minorHAnsi" w:cstheme="minorHAnsi"/>
          <w:b/>
          <w:bCs/>
          <w:sz w:val="22"/>
          <w:szCs w:val="22"/>
        </w:rPr>
        <w:t>will not be processed until we receive the payment.</w:t>
      </w:r>
    </w:p>
    <w:p w14:paraId="38EDE81D" w14:textId="38C13DE2" w:rsidR="009D0FB9" w:rsidRPr="00EA2587" w:rsidRDefault="009D0FB9" w:rsidP="004411F6">
      <w:pPr>
        <w:pBdr>
          <w:bottom w:val="single" w:sz="12" w:space="0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960"/>
        <w:gridCol w:w="4495"/>
      </w:tblGrid>
      <w:tr w:rsidR="009B6D4F" w:rsidRPr="00EA2587" w14:paraId="56C36638" w14:textId="77777777" w:rsidTr="004411F6">
        <w:tc>
          <w:tcPr>
            <w:tcW w:w="2335" w:type="dxa"/>
          </w:tcPr>
          <w:p w14:paraId="17A30E32" w14:textId="6637D358" w:rsidR="009B6D4F" w:rsidRPr="00EA2587" w:rsidRDefault="009B6D4F" w:rsidP="006A3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Agency ID number*</w:t>
            </w:r>
          </w:p>
        </w:tc>
        <w:tc>
          <w:tcPr>
            <w:tcW w:w="8455" w:type="dxa"/>
            <w:gridSpan w:val="2"/>
          </w:tcPr>
          <w:p w14:paraId="65645FFD" w14:textId="77777777" w:rsidR="009B6D4F" w:rsidRPr="00EA2587" w:rsidRDefault="009B6D4F" w:rsidP="006A31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D4F" w:rsidRPr="00EA2587" w14:paraId="50B73283" w14:textId="77777777" w:rsidTr="004411F6">
        <w:tc>
          <w:tcPr>
            <w:tcW w:w="2335" w:type="dxa"/>
          </w:tcPr>
          <w:p w14:paraId="21354F1B" w14:textId="05A0EFE6" w:rsidR="009B6D4F" w:rsidRPr="00EA2587" w:rsidRDefault="009B6D4F" w:rsidP="006A3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Owner Company name</w:t>
            </w:r>
          </w:p>
        </w:tc>
        <w:tc>
          <w:tcPr>
            <w:tcW w:w="8455" w:type="dxa"/>
            <w:gridSpan w:val="2"/>
          </w:tcPr>
          <w:p w14:paraId="152893B5" w14:textId="77777777" w:rsidR="009B6D4F" w:rsidRPr="00EA2587" w:rsidRDefault="009B6D4F" w:rsidP="006A31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D4F" w:rsidRPr="00EA2587" w14:paraId="7E2C31DD" w14:textId="77777777" w:rsidTr="004411F6">
        <w:tc>
          <w:tcPr>
            <w:tcW w:w="2335" w:type="dxa"/>
          </w:tcPr>
          <w:p w14:paraId="1F19A86E" w14:textId="15EFEF7D" w:rsidR="009B6D4F" w:rsidRPr="00EA2587" w:rsidRDefault="009B6D4F" w:rsidP="006A3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Facility Name</w:t>
            </w:r>
          </w:p>
        </w:tc>
        <w:tc>
          <w:tcPr>
            <w:tcW w:w="8455" w:type="dxa"/>
            <w:gridSpan w:val="2"/>
          </w:tcPr>
          <w:p w14:paraId="365F3976" w14:textId="77777777" w:rsidR="009B6D4F" w:rsidRPr="00EA2587" w:rsidRDefault="009B6D4F" w:rsidP="006A31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D4F" w:rsidRPr="00EA2587" w14:paraId="2C55581A" w14:textId="77777777" w:rsidTr="004411F6">
        <w:tc>
          <w:tcPr>
            <w:tcW w:w="2335" w:type="dxa"/>
          </w:tcPr>
          <w:p w14:paraId="0081EEDD" w14:textId="4AA33900" w:rsidR="009B6D4F" w:rsidRPr="00EA2587" w:rsidRDefault="009B6D4F" w:rsidP="006A3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Fee type</w:t>
            </w:r>
          </w:p>
        </w:tc>
        <w:tc>
          <w:tcPr>
            <w:tcW w:w="3960" w:type="dxa"/>
          </w:tcPr>
          <w:p w14:paraId="4E14D5D9" w14:textId="77777777" w:rsidR="00EA2587" w:rsidRDefault="00EF46E1" w:rsidP="00FF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907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2E" w:rsidRPr="00EA25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6D4F" w:rsidRPr="00EA2587">
              <w:rPr>
                <w:rFonts w:asciiTheme="minorHAnsi" w:hAnsiTheme="minorHAnsi" w:cstheme="minorHAnsi"/>
                <w:sz w:val="22"/>
                <w:szCs w:val="22"/>
              </w:rPr>
              <w:t xml:space="preserve"> GCP-Oil and Gas</w:t>
            </w:r>
          </w:p>
          <w:p w14:paraId="77CC128C" w14:textId="11AA7A1A" w:rsidR="009B6D4F" w:rsidRDefault="00EA2587" w:rsidP="00FF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Prior to 1/1/202</w:t>
            </w:r>
            <w:r w:rsidR="00EF46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B6D4F" w:rsidRPr="00EA2587">
              <w:rPr>
                <w:rFonts w:asciiTheme="minorHAnsi" w:hAnsiTheme="minorHAnsi" w:cstheme="minorHAnsi"/>
                <w:sz w:val="22"/>
                <w:szCs w:val="22"/>
              </w:rPr>
              <w:t xml:space="preserve"> ($</w:t>
            </w:r>
            <w:r w:rsidR="00EF46E1">
              <w:rPr>
                <w:rFonts w:asciiTheme="minorHAnsi" w:hAnsiTheme="minorHAnsi" w:cstheme="minorHAnsi"/>
                <w:sz w:val="22"/>
                <w:szCs w:val="22"/>
              </w:rPr>
              <w:t>4,920</w:t>
            </w:r>
            <w:r w:rsidR="009B6D4F" w:rsidRPr="00EA25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3D0636" w14:textId="541AED3E" w:rsidR="00EA2587" w:rsidRPr="00EA2587" w:rsidRDefault="00EA2587" w:rsidP="00FF2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Beginning 1/1/202</w:t>
            </w:r>
            <w:r w:rsidR="00EF46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($</w:t>
            </w:r>
            <w:r w:rsidR="00EF46E1">
              <w:rPr>
                <w:rFonts w:asciiTheme="minorHAnsi" w:hAnsiTheme="minorHAnsi" w:cstheme="minorHAnsi"/>
                <w:sz w:val="22"/>
                <w:szCs w:val="22"/>
              </w:rPr>
              <w:t>5,10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  <w:tc>
          <w:tcPr>
            <w:tcW w:w="4495" w:type="dxa"/>
          </w:tcPr>
          <w:p w14:paraId="13B54644" w14:textId="211DE2EE" w:rsidR="009B6D4F" w:rsidRPr="00EA2587" w:rsidRDefault="00EF46E1" w:rsidP="006A31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3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4F" w:rsidRPr="00EA25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6D4F" w:rsidRPr="00EA2587">
              <w:rPr>
                <w:rFonts w:asciiTheme="minorHAnsi" w:hAnsiTheme="minorHAnsi" w:cstheme="minorHAnsi"/>
                <w:sz w:val="22"/>
                <w:szCs w:val="22"/>
              </w:rPr>
              <w:t xml:space="preserve"> Notice of Intent-Oil and Gas ($500)</w:t>
            </w:r>
          </w:p>
        </w:tc>
      </w:tr>
      <w:tr w:rsidR="009B6D4F" w:rsidRPr="00EA2587" w14:paraId="63BB04B2" w14:textId="77777777" w:rsidTr="004411F6">
        <w:tc>
          <w:tcPr>
            <w:tcW w:w="2335" w:type="dxa"/>
          </w:tcPr>
          <w:p w14:paraId="6121A1AA" w14:textId="659A6CCD" w:rsidR="009B6D4F" w:rsidRPr="00EA2587" w:rsidRDefault="009B6D4F" w:rsidP="006A3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Check number</w:t>
            </w:r>
          </w:p>
        </w:tc>
        <w:tc>
          <w:tcPr>
            <w:tcW w:w="8455" w:type="dxa"/>
            <w:gridSpan w:val="2"/>
          </w:tcPr>
          <w:p w14:paraId="6243F280" w14:textId="77777777" w:rsidR="009B6D4F" w:rsidRPr="00EA2587" w:rsidRDefault="009B6D4F" w:rsidP="006A31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D4F" w:rsidRPr="00EA2587" w14:paraId="4FE5B0FA" w14:textId="77777777" w:rsidTr="004411F6">
        <w:trPr>
          <w:trHeight w:val="1349"/>
        </w:trPr>
        <w:tc>
          <w:tcPr>
            <w:tcW w:w="2335" w:type="dxa"/>
          </w:tcPr>
          <w:p w14:paraId="18B00598" w14:textId="436618D0" w:rsidR="009B6D4F" w:rsidRPr="00EA2587" w:rsidRDefault="009B6D4F" w:rsidP="006A3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587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r w:rsidR="00405F7A" w:rsidRPr="00EA2587">
              <w:rPr>
                <w:rFonts w:asciiTheme="minorHAnsi" w:hAnsiTheme="minorHAnsi" w:cstheme="minorHAnsi"/>
                <w:sz w:val="22"/>
                <w:szCs w:val="22"/>
              </w:rPr>
              <w:t xml:space="preserve"> (optional)</w:t>
            </w:r>
          </w:p>
        </w:tc>
        <w:tc>
          <w:tcPr>
            <w:tcW w:w="8455" w:type="dxa"/>
            <w:gridSpan w:val="2"/>
          </w:tcPr>
          <w:p w14:paraId="33D36565" w14:textId="77777777" w:rsidR="009B6D4F" w:rsidRPr="00EA2587" w:rsidRDefault="009B6D4F" w:rsidP="006A31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1B58F7" w14:textId="18338689" w:rsidR="00F9363C" w:rsidRPr="00EA2587" w:rsidRDefault="009B6D4F" w:rsidP="006A31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2587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EA2587">
        <w:rPr>
          <w:rFonts w:asciiTheme="minorHAnsi" w:hAnsiTheme="minorHAnsi" w:cstheme="minorHAnsi"/>
          <w:sz w:val="22"/>
          <w:szCs w:val="22"/>
        </w:rPr>
        <w:t xml:space="preserve"> Agency ID number can be found at the top of the Portal on any page</w:t>
      </w:r>
    </w:p>
    <w:p w14:paraId="717ACE6D" w14:textId="0F4E157A" w:rsidR="009D0FB9" w:rsidRPr="00EA2587" w:rsidRDefault="009D0FB9" w:rsidP="006A3106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A8FC2" w14:textId="6189E648" w:rsidR="009D0FB9" w:rsidRPr="00EA2587" w:rsidRDefault="009D0FB9" w:rsidP="006A3106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392D64" w14:textId="638DF8CE" w:rsidR="009D0FB9" w:rsidRPr="00EA2587" w:rsidRDefault="009D0FB9" w:rsidP="006A3106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EEF8B" w14:textId="77777777" w:rsidR="004411F6" w:rsidRPr="00EA2587" w:rsidRDefault="004411F6" w:rsidP="006A3106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9E8D4" w14:textId="77777777" w:rsidR="009D0FB9" w:rsidRPr="00EA2587" w:rsidRDefault="009D0FB9" w:rsidP="006A3106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1F672" w14:textId="77777777" w:rsidR="009D0FB9" w:rsidRPr="00EA2587" w:rsidRDefault="009D0FB9" w:rsidP="006A3106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A845E" w14:textId="1385A5A9" w:rsidR="009D0FB9" w:rsidRPr="00EA2587" w:rsidRDefault="00A56F1C" w:rsidP="006A31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2587">
        <w:rPr>
          <w:rFonts w:asciiTheme="minorHAnsi" w:hAnsiTheme="minorHAnsi" w:cstheme="minorHAnsi"/>
          <w:b/>
          <w:bCs/>
          <w:sz w:val="22"/>
          <w:szCs w:val="22"/>
        </w:rPr>
        <w:t xml:space="preserve">For Department Use </w:t>
      </w:r>
      <w:r w:rsidR="00F9363C" w:rsidRPr="00EA258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EA2587">
        <w:rPr>
          <w:rFonts w:asciiTheme="minorHAnsi" w:hAnsiTheme="minorHAnsi" w:cstheme="minorHAnsi"/>
          <w:b/>
          <w:bCs/>
          <w:sz w:val="22"/>
          <w:szCs w:val="22"/>
        </w:rPr>
        <w:t>A-Team</w:t>
      </w:r>
      <w:r w:rsidR="00F9363C" w:rsidRPr="00EA258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EA258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8A1CFBF" w14:textId="0930F999" w:rsidR="00A56F1C" w:rsidRPr="00EA2587" w:rsidRDefault="009D0FB9" w:rsidP="00A56F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>Please date stamp</w:t>
      </w:r>
      <w:r w:rsidR="00A56F1C" w:rsidRPr="00EA2587">
        <w:rPr>
          <w:rFonts w:asciiTheme="minorHAnsi" w:hAnsiTheme="minorHAnsi" w:cstheme="minorHAnsi"/>
          <w:sz w:val="22"/>
          <w:szCs w:val="22"/>
        </w:rPr>
        <w:t xml:space="preserve"> upon receipt. </w:t>
      </w:r>
    </w:p>
    <w:p w14:paraId="1CD5F192" w14:textId="032F851B" w:rsidR="00A56F1C" w:rsidRPr="00EA2587" w:rsidRDefault="00FF28D3" w:rsidP="00A56F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 xml:space="preserve">Verify amount is correct, </w:t>
      </w:r>
      <w:r w:rsidR="0083163D" w:rsidRPr="00EA2587">
        <w:rPr>
          <w:rFonts w:asciiTheme="minorHAnsi" w:hAnsiTheme="minorHAnsi" w:cstheme="minorHAnsi"/>
          <w:sz w:val="22"/>
          <w:szCs w:val="22"/>
        </w:rPr>
        <w:t>s</w:t>
      </w:r>
      <w:r w:rsidR="009D0FB9" w:rsidRPr="00EA2587">
        <w:rPr>
          <w:rFonts w:asciiTheme="minorHAnsi" w:hAnsiTheme="minorHAnsi" w:cstheme="minorHAnsi"/>
          <w:sz w:val="22"/>
          <w:szCs w:val="22"/>
        </w:rPr>
        <w:t>can</w:t>
      </w:r>
      <w:r w:rsidR="00F9363C" w:rsidRPr="00EA2587">
        <w:rPr>
          <w:rFonts w:asciiTheme="minorHAnsi" w:hAnsiTheme="minorHAnsi" w:cstheme="minorHAnsi"/>
          <w:sz w:val="22"/>
          <w:szCs w:val="22"/>
        </w:rPr>
        <w:t xml:space="preserve"> the date stamped form</w:t>
      </w:r>
      <w:r w:rsidR="009D0FB9" w:rsidRPr="00EA2587">
        <w:rPr>
          <w:rFonts w:asciiTheme="minorHAnsi" w:hAnsiTheme="minorHAnsi" w:cstheme="minorHAnsi"/>
          <w:sz w:val="22"/>
          <w:szCs w:val="22"/>
        </w:rPr>
        <w:t xml:space="preserve"> and check into the </w:t>
      </w:r>
      <w:r w:rsidR="00733660" w:rsidRPr="00EA2587">
        <w:rPr>
          <w:rFonts w:asciiTheme="minorHAnsi" w:hAnsiTheme="minorHAnsi" w:cstheme="minorHAnsi"/>
          <w:sz w:val="22"/>
          <w:szCs w:val="22"/>
        </w:rPr>
        <w:t>ePermitting Portal</w:t>
      </w:r>
      <w:r w:rsidR="004C453F" w:rsidRPr="00EA2587">
        <w:rPr>
          <w:rFonts w:asciiTheme="minorHAnsi" w:hAnsiTheme="minorHAnsi" w:cstheme="minorHAnsi"/>
          <w:sz w:val="22"/>
          <w:szCs w:val="22"/>
        </w:rPr>
        <w:t xml:space="preserve"> folder</w:t>
      </w:r>
      <w:r w:rsidR="00A56F1C" w:rsidRPr="00EA2587">
        <w:rPr>
          <w:rFonts w:asciiTheme="minorHAnsi" w:hAnsiTheme="minorHAnsi" w:cstheme="minorHAnsi"/>
          <w:sz w:val="22"/>
          <w:szCs w:val="22"/>
        </w:rPr>
        <w:t xml:space="preserve"> as </w:t>
      </w:r>
      <w:r w:rsidR="009D0FB9" w:rsidRPr="00EA2587">
        <w:rPr>
          <w:rFonts w:asciiTheme="minorHAnsi" w:hAnsiTheme="minorHAnsi" w:cstheme="minorHAnsi"/>
          <w:sz w:val="22"/>
          <w:szCs w:val="22"/>
        </w:rPr>
        <w:t>AI# - Permit type. e.g (39997 – GCP)</w:t>
      </w:r>
      <w:r w:rsidR="00A56F1C" w:rsidRPr="00EA2587">
        <w:rPr>
          <w:rFonts w:asciiTheme="minorHAnsi" w:hAnsiTheme="minorHAnsi" w:cstheme="minorHAnsi"/>
          <w:sz w:val="22"/>
          <w:szCs w:val="22"/>
        </w:rPr>
        <w:t>.</w:t>
      </w:r>
      <w:r w:rsidR="00F9363C" w:rsidRPr="00EA2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92282" w14:textId="44C3D526" w:rsidR="00A56F1C" w:rsidRPr="00EA2587" w:rsidRDefault="00A56F1C" w:rsidP="00A56F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>Add notation on list of checks “Portal</w:t>
      </w:r>
      <w:r w:rsidR="0083163D" w:rsidRPr="00EA2587">
        <w:rPr>
          <w:rFonts w:asciiTheme="minorHAnsi" w:hAnsiTheme="minorHAnsi" w:cstheme="minorHAnsi"/>
          <w:sz w:val="22"/>
          <w:szCs w:val="22"/>
        </w:rPr>
        <w:t>.</w:t>
      </w:r>
      <w:r w:rsidRPr="00EA2587">
        <w:rPr>
          <w:rFonts w:asciiTheme="minorHAnsi" w:hAnsiTheme="minorHAnsi" w:cstheme="minorHAnsi"/>
          <w:sz w:val="22"/>
          <w:szCs w:val="22"/>
        </w:rPr>
        <w:t>”</w:t>
      </w:r>
      <w:r w:rsidR="0083163D" w:rsidRPr="00EA2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64153" w14:textId="7F34157A" w:rsidR="00A56F1C" w:rsidRPr="00EA2587" w:rsidRDefault="009B6D4F" w:rsidP="00A56F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>Route check for d</w:t>
      </w:r>
      <w:r w:rsidR="00A56F1C" w:rsidRPr="00EA2587">
        <w:rPr>
          <w:rFonts w:asciiTheme="minorHAnsi" w:hAnsiTheme="minorHAnsi" w:cstheme="minorHAnsi"/>
          <w:sz w:val="22"/>
          <w:szCs w:val="22"/>
        </w:rPr>
        <w:t>eposit as normal.</w:t>
      </w:r>
    </w:p>
    <w:p w14:paraId="4B7093C8" w14:textId="4337602F" w:rsidR="009D0FB9" w:rsidRPr="00EA2587" w:rsidRDefault="00A56F1C" w:rsidP="004411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 xml:space="preserve">The </w:t>
      </w:r>
      <w:r w:rsidR="00F9363C" w:rsidRPr="00EA2587">
        <w:rPr>
          <w:rFonts w:asciiTheme="minorHAnsi" w:hAnsiTheme="minorHAnsi" w:cstheme="minorHAnsi"/>
          <w:sz w:val="22"/>
          <w:szCs w:val="22"/>
        </w:rPr>
        <w:t>g</w:t>
      </w:r>
      <w:r w:rsidRPr="00EA2587">
        <w:rPr>
          <w:rFonts w:asciiTheme="minorHAnsi" w:hAnsiTheme="minorHAnsi" w:cstheme="minorHAnsi"/>
          <w:sz w:val="22"/>
          <w:szCs w:val="22"/>
        </w:rPr>
        <w:t xml:space="preserve">reybar will be created by the Portal when the project is assigned </w:t>
      </w:r>
      <w:r w:rsidR="00F9363C" w:rsidRPr="00EA2587">
        <w:rPr>
          <w:rFonts w:asciiTheme="minorHAnsi" w:hAnsiTheme="minorHAnsi" w:cstheme="minorHAnsi"/>
          <w:sz w:val="22"/>
          <w:szCs w:val="22"/>
        </w:rPr>
        <w:t>for review. The a</w:t>
      </w:r>
      <w:r w:rsidRPr="00EA2587">
        <w:rPr>
          <w:rFonts w:asciiTheme="minorHAnsi" w:hAnsiTheme="minorHAnsi" w:cstheme="minorHAnsi"/>
          <w:sz w:val="22"/>
          <w:szCs w:val="22"/>
        </w:rPr>
        <w:t xml:space="preserve">ssigning manager will move the scan to the </w:t>
      </w:r>
      <w:r w:rsidR="004C453F" w:rsidRPr="00EA2587">
        <w:rPr>
          <w:rFonts w:asciiTheme="minorHAnsi" w:hAnsiTheme="minorHAnsi" w:cstheme="minorHAnsi"/>
          <w:sz w:val="22"/>
          <w:szCs w:val="22"/>
        </w:rPr>
        <w:t>folder</w:t>
      </w:r>
      <w:r w:rsidR="00F9363C" w:rsidRPr="00EA2587">
        <w:rPr>
          <w:rFonts w:asciiTheme="minorHAnsi" w:hAnsiTheme="minorHAnsi" w:cstheme="minorHAnsi"/>
          <w:sz w:val="22"/>
          <w:szCs w:val="22"/>
        </w:rPr>
        <w:t xml:space="preserve"> </w:t>
      </w:r>
      <w:r w:rsidR="007E192E" w:rsidRPr="00EA2587">
        <w:rPr>
          <w:rFonts w:asciiTheme="minorHAnsi" w:hAnsiTheme="minorHAnsi" w:cstheme="minorHAnsi"/>
          <w:sz w:val="22"/>
          <w:szCs w:val="22"/>
        </w:rPr>
        <w:t>Ready for Data Stewarding</w:t>
      </w:r>
      <w:r w:rsidR="00F9363C" w:rsidRPr="00EA2587">
        <w:rPr>
          <w:rFonts w:asciiTheme="minorHAnsi" w:hAnsiTheme="minorHAnsi" w:cstheme="minorHAnsi"/>
          <w:sz w:val="22"/>
          <w:szCs w:val="22"/>
        </w:rPr>
        <w:t xml:space="preserve"> so the check can be applied to the greybar (following your normal process). </w:t>
      </w:r>
    </w:p>
    <w:p w14:paraId="7F21934C" w14:textId="6CE61190" w:rsidR="00ED711F" w:rsidRPr="00EA2587" w:rsidRDefault="00ED711F" w:rsidP="004411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2587">
        <w:rPr>
          <w:rFonts w:asciiTheme="minorHAnsi" w:hAnsiTheme="minorHAnsi" w:cstheme="minorHAnsi"/>
          <w:sz w:val="22"/>
          <w:szCs w:val="22"/>
        </w:rPr>
        <w:t>Upload the scan</w:t>
      </w:r>
      <w:r w:rsidR="007E192E" w:rsidRPr="00EA2587">
        <w:rPr>
          <w:rFonts w:asciiTheme="minorHAnsi" w:hAnsiTheme="minorHAnsi" w:cstheme="minorHAnsi"/>
          <w:sz w:val="22"/>
          <w:szCs w:val="22"/>
        </w:rPr>
        <w:t>ned check &amp; form</w:t>
      </w:r>
      <w:r w:rsidRPr="00EA2587">
        <w:rPr>
          <w:rFonts w:asciiTheme="minorHAnsi" w:hAnsiTheme="minorHAnsi" w:cstheme="minorHAnsi"/>
          <w:sz w:val="22"/>
          <w:szCs w:val="22"/>
        </w:rPr>
        <w:t xml:space="preserve"> to the greybar after data stewarding. </w:t>
      </w:r>
    </w:p>
    <w:sectPr w:rsidR="00ED711F" w:rsidRPr="00EA2587" w:rsidSect="006A310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B573" w14:textId="77777777" w:rsidR="008F19EE" w:rsidRDefault="008F19EE" w:rsidP="000D4F82">
      <w:r>
        <w:separator/>
      </w:r>
    </w:p>
  </w:endnote>
  <w:endnote w:type="continuationSeparator" w:id="0">
    <w:p w14:paraId="4F686CFC" w14:textId="77777777" w:rsidR="008F19EE" w:rsidRDefault="008F19EE" w:rsidP="000D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BCED" w14:textId="13251BDC" w:rsidR="000D4F82" w:rsidRPr="00EA2587" w:rsidRDefault="000D4F82" w:rsidP="000D4F82">
    <w:pPr>
      <w:pStyle w:val="Footer"/>
      <w:jc w:val="right"/>
      <w:rPr>
        <w:rFonts w:asciiTheme="minorHAnsi" w:hAnsiTheme="minorHAnsi" w:cstheme="minorHAnsi"/>
      </w:rPr>
    </w:pPr>
    <w:r w:rsidRPr="00EA2587">
      <w:rPr>
        <w:rFonts w:asciiTheme="minorHAnsi" w:hAnsiTheme="minorHAnsi" w:cstheme="minorHAnsi"/>
      </w:rPr>
      <w:t xml:space="preserve">Payment info version </w:t>
    </w:r>
    <w:r w:rsidR="00EA2587">
      <w:rPr>
        <w:rFonts w:asciiTheme="minorHAnsi" w:hAnsiTheme="minorHAnsi" w:cstheme="minorHAnsi"/>
      </w:rPr>
      <w:t>1</w:t>
    </w:r>
    <w:r w:rsidR="00EF46E1">
      <w:rPr>
        <w:rFonts w:asciiTheme="minorHAnsi" w:hAnsiTheme="minorHAnsi" w:cstheme="minorHAnsi"/>
      </w:rPr>
      <w:t>1</w:t>
    </w:r>
    <w:r w:rsidR="007E192E" w:rsidRPr="00EA2587">
      <w:rPr>
        <w:rFonts w:asciiTheme="minorHAnsi" w:hAnsiTheme="minorHAnsi" w:cstheme="minorHAnsi"/>
      </w:rPr>
      <w:t>/</w:t>
    </w:r>
    <w:r w:rsidR="00EF46E1">
      <w:rPr>
        <w:rFonts w:asciiTheme="minorHAnsi" w:hAnsiTheme="minorHAnsi" w:cstheme="minorHAnsi"/>
      </w:rPr>
      <w:t>1</w:t>
    </w:r>
    <w:r w:rsidR="00EA2587">
      <w:rPr>
        <w:rFonts w:asciiTheme="minorHAnsi" w:hAnsiTheme="minorHAnsi" w:cstheme="minorHAnsi"/>
      </w:rPr>
      <w:t>7/</w:t>
    </w:r>
    <w:r w:rsidR="007E192E" w:rsidRPr="00EA2587">
      <w:rPr>
        <w:rFonts w:asciiTheme="minorHAnsi" w:hAnsiTheme="minorHAnsi" w:cstheme="minorHAnsi"/>
      </w:rPr>
      <w:t>202</w:t>
    </w:r>
    <w:r w:rsidR="00EF46E1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C136" w14:textId="77777777" w:rsidR="008F19EE" w:rsidRDefault="008F19EE" w:rsidP="000D4F82">
      <w:r>
        <w:separator/>
      </w:r>
    </w:p>
  </w:footnote>
  <w:footnote w:type="continuationSeparator" w:id="0">
    <w:p w14:paraId="02F807A5" w14:textId="77777777" w:rsidR="008F19EE" w:rsidRDefault="008F19EE" w:rsidP="000D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6A85"/>
    <w:multiLevelType w:val="hybridMultilevel"/>
    <w:tmpl w:val="F0DA898E"/>
    <w:lvl w:ilvl="0" w:tplc="B00669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C7"/>
    <w:rsid w:val="000D4F82"/>
    <w:rsid w:val="002B5CBF"/>
    <w:rsid w:val="0031485F"/>
    <w:rsid w:val="003238C4"/>
    <w:rsid w:val="00405F7A"/>
    <w:rsid w:val="004411F6"/>
    <w:rsid w:val="004861F2"/>
    <w:rsid w:val="004C453F"/>
    <w:rsid w:val="005A7D4F"/>
    <w:rsid w:val="00604E36"/>
    <w:rsid w:val="006A3106"/>
    <w:rsid w:val="00733660"/>
    <w:rsid w:val="007E192E"/>
    <w:rsid w:val="0083163D"/>
    <w:rsid w:val="00846028"/>
    <w:rsid w:val="008F19EE"/>
    <w:rsid w:val="00984F0F"/>
    <w:rsid w:val="009B6D4F"/>
    <w:rsid w:val="009D0FB9"/>
    <w:rsid w:val="00A56F1C"/>
    <w:rsid w:val="00D075C7"/>
    <w:rsid w:val="00EA2587"/>
    <w:rsid w:val="00ED711F"/>
    <w:rsid w:val="00EF46E1"/>
    <w:rsid w:val="00F9363C"/>
    <w:rsid w:val="00FE5AE0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A14B"/>
  <w15:chartTrackingRefBased/>
  <w15:docId w15:val="{6B8CF915-256F-4923-B8F4-DD46B0A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3106"/>
    <w:pPr>
      <w:jc w:val="both"/>
    </w:pPr>
    <w:rPr>
      <w:rFonts w:ascii="CG Times" w:hAnsi="CG Times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6A3106"/>
    <w:rPr>
      <w:rFonts w:ascii="CG Times" w:eastAsia="Times New Roman" w:hAnsi="CG Times" w:cs="Times New Roman"/>
      <w:b/>
      <w:sz w:val="44"/>
      <w:szCs w:val="20"/>
    </w:rPr>
  </w:style>
  <w:style w:type="character" w:styleId="Hyperlink">
    <w:name w:val="Hyperlink"/>
    <w:rsid w:val="006A3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8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6F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63C"/>
    <w:rPr>
      <w:color w:val="808080"/>
    </w:rPr>
  </w:style>
  <w:style w:type="table" w:styleId="TableGrid">
    <w:name w:val="Table Grid"/>
    <w:basedOn w:val="TableNormal"/>
    <w:uiPriority w:val="39"/>
    <w:rsid w:val="009B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env.nm.gov/aq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F47FF769E9842B972E68DC3B4B57F" ma:contentTypeVersion="14" ma:contentTypeDescription="Create a new document." ma:contentTypeScope="" ma:versionID="4781dbc5f65af8465205c7fba78f9392">
  <xsd:schema xmlns:xsd="http://www.w3.org/2001/XMLSchema" xmlns:xs="http://www.w3.org/2001/XMLSchema" xmlns:p="http://schemas.microsoft.com/office/2006/metadata/properties" xmlns:ns3="40868eed-4445-45c2-875f-76fe1a79b21c" xmlns:ns4="c91f73b9-0a1b-4512-a049-f547f8ab3544" targetNamespace="http://schemas.microsoft.com/office/2006/metadata/properties" ma:root="true" ma:fieldsID="8708932cd7b85c922a9d4c407568fe3a" ns3:_="" ns4:_="">
    <xsd:import namespace="40868eed-4445-45c2-875f-76fe1a79b21c"/>
    <xsd:import namespace="c91f73b9-0a1b-4512-a049-f547f8ab35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8eed-4445-45c2-875f-76fe1a79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73b9-0a1b-4512-a049-f547f8ab3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1f73b9-0a1b-4512-a049-f547f8ab3544" xsi:nil="true"/>
  </documentManagement>
</p:properties>
</file>

<file path=customXml/itemProps1.xml><?xml version="1.0" encoding="utf-8"?>
<ds:datastoreItem xmlns:ds="http://schemas.openxmlformats.org/officeDocument/2006/customXml" ds:itemID="{5BF606C3-0030-4887-98F4-2EFCFCE0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68eed-4445-45c2-875f-76fe1a79b21c"/>
    <ds:schemaRef ds:uri="c91f73b9-0a1b-4512-a049-f547f8ab3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83AC2-DE2D-4FE8-8406-15FF712D9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91CA2-74D8-4603-8254-B92BF2EB93AE}">
  <ds:schemaRefs>
    <ds:schemaRef ds:uri="http://purl.org/dc/terms/"/>
    <ds:schemaRef ds:uri="c91f73b9-0a1b-4512-a049-f547f8ab3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868eed-4445-45c2-875f-76fe1a79b2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Kimbrell</dc:creator>
  <cp:keywords/>
  <dc:description/>
  <cp:lastModifiedBy>Joseph Kimbrell</cp:lastModifiedBy>
  <cp:revision>3</cp:revision>
  <dcterms:created xsi:type="dcterms:W3CDTF">2023-11-17T18:47:00Z</dcterms:created>
  <dcterms:modified xsi:type="dcterms:W3CDTF">2023-11-17T18:49:00Z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0x010100069F47FF769E9842B972E68DC3B4B57F</vt:lpwstr>
  </property>
</Properties>
</file>