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7"/>
        <w:gridCol w:w="3022"/>
        <w:gridCol w:w="4337"/>
      </w:tblGrid>
      <w:tr w:rsidR="00EA4FD9" w:rsidRPr="00517738" w14:paraId="1AB5C529" w14:textId="77777777" w:rsidTr="00664CDB">
        <w:trPr>
          <w:trHeight w:val="2690"/>
          <w:jc w:val="center"/>
        </w:trPr>
        <w:tc>
          <w:tcPr>
            <w:tcW w:w="4037" w:type="dxa"/>
            <w:tcBorders>
              <w:top w:val="single" w:sz="4" w:space="0" w:color="auto"/>
              <w:left w:val="single" w:sz="4" w:space="0" w:color="auto"/>
              <w:bottom w:val="single" w:sz="4" w:space="0" w:color="auto"/>
              <w:right w:val="single" w:sz="4" w:space="0" w:color="auto"/>
            </w:tcBorders>
            <w:vAlign w:val="center"/>
          </w:tcPr>
          <w:p w14:paraId="27843078" w14:textId="77777777" w:rsidR="00406C56" w:rsidRPr="00A01692" w:rsidRDefault="00406C56" w:rsidP="00664CDB">
            <w:pPr>
              <w:rPr>
                <w:rFonts w:asciiTheme="minorHAnsi" w:hAnsiTheme="minorHAnsi" w:cstheme="minorHAnsi"/>
                <w:sz w:val="22"/>
                <w:szCs w:val="22"/>
              </w:rPr>
            </w:pPr>
            <w:r w:rsidRPr="00A01692">
              <w:rPr>
                <w:rFonts w:asciiTheme="minorHAnsi" w:hAnsiTheme="minorHAnsi" w:cstheme="minorHAnsi"/>
                <w:sz w:val="22"/>
                <w:szCs w:val="22"/>
              </w:rPr>
              <w:t>New Mexico Environment Department</w:t>
            </w:r>
          </w:p>
          <w:p w14:paraId="154444B0" w14:textId="77777777" w:rsidR="00406C56" w:rsidRPr="00A01692" w:rsidRDefault="00406C56" w:rsidP="00664CDB">
            <w:pPr>
              <w:rPr>
                <w:rFonts w:asciiTheme="minorHAnsi" w:hAnsiTheme="minorHAnsi" w:cstheme="minorHAnsi"/>
                <w:sz w:val="22"/>
                <w:szCs w:val="22"/>
              </w:rPr>
            </w:pPr>
            <w:r w:rsidRPr="00A01692">
              <w:rPr>
                <w:rFonts w:asciiTheme="minorHAnsi" w:hAnsiTheme="minorHAnsi" w:cstheme="minorHAnsi"/>
                <w:sz w:val="22"/>
                <w:szCs w:val="22"/>
              </w:rPr>
              <w:t>Air Quality Bureau</w:t>
            </w:r>
          </w:p>
          <w:p w14:paraId="770BC649" w14:textId="77777777" w:rsidR="007D7750" w:rsidRPr="00A01692" w:rsidRDefault="007D7750" w:rsidP="00664CDB">
            <w:pPr>
              <w:shd w:val="clear" w:color="auto" w:fill="FFFFFF"/>
              <w:rPr>
                <w:rFonts w:asciiTheme="minorHAnsi" w:hAnsiTheme="minorHAnsi" w:cstheme="minorHAnsi"/>
                <w:sz w:val="22"/>
                <w:szCs w:val="22"/>
              </w:rPr>
            </w:pPr>
            <w:r w:rsidRPr="00A01692">
              <w:rPr>
                <w:rFonts w:asciiTheme="minorHAnsi" w:hAnsiTheme="minorHAnsi" w:cstheme="minorHAnsi"/>
                <w:bCs/>
                <w:sz w:val="22"/>
                <w:szCs w:val="22"/>
              </w:rPr>
              <w:t>525 Camino de los Marquez</w:t>
            </w:r>
            <w:r w:rsidRPr="00A01692">
              <w:rPr>
                <w:rFonts w:asciiTheme="minorHAnsi" w:hAnsiTheme="minorHAnsi" w:cstheme="minorHAnsi"/>
                <w:sz w:val="22"/>
                <w:szCs w:val="22"/>
              </w:rPr>
              <w:t xml:space="preserve">, </w:t>
            </w:r>
            <w:r w:rsidRPr="00A01692">
              <w:rPr>
                <w:rFonts w:asciiTheme="minorHAnsi" w:hAnsiTheme="minorHAnsi" w:cstheme="minorHAnsi"/>
                <w:bCs/>
                <w:sz w:val="22"/>
                <w:szCs w:val="22"/>
              </w:rPr>
              <w:t>Suite 1</w:t>
            </w:r>
          </w:p>
          <w:p w14:paraId="19C2E11F" w14:textId="77777777" w:rsidR="007D7750" w:rsidRPr="00A01692" w:rsidRDefault="007D7750" w:rsidP="00664CDB">
            <w:pPr>
              <w:shd w:val="clear" w:color="auto" w:fill="FFFFFF"/>
              <w:rPr>
                <w:rFonts w:asciiTheme="minorHAnsi" w:hAnsiTheme="minorHAnsi" w:cstheme="minorHAnsi"/>
                <w:sz w:val="22"/>
                <w:szCs w:val="22"/>
              </w:rPr>
            </w:pPr>
            <w:r w:rsidRPr="00A01692">
              <w:rPr>
                <w:rFonts w:asciiTheme="minorHAnsi" w:hAnsiTheme="minorHAnsi" w:cstheme="minorHAnsi"/>
                <w:bCs/>
                <w:sz w:val="22"/>
                <w:szCs w:val="22"/>
              </w:rPr>
              <w:t>Santa Fe, New Mexico, 87505</w:t>
            </w:r>
          </w:p>
          <w:p w14:paraId="64432CD0" w14:textId="24D2BE5A" w:rsidR="00406C56" w:rsidRPr="00A01692" w:rsidRDefault="00406C56" w:rsidP="00664CDB">
            <w:pPr>
              <w:overflowPunct w:val="0"/>
              <w:autoSpaceDE w:val="0"/>
              <w:autoSpaceDN w:val="0"/>
              <w:adjustRightInd w:val="0"/>
              <w:ind w:left="180"/>
              <w:textAlignment w:val="baseline"/>
              <w:rPr>
                <w:rFonts w:asciiTheme="minorHAnsi" w:hAnsiTheme="minorHAnsi" w:cstheme="minorHAnsi"/>
                <w:sz w:val="22"/>
                <w:szCs w:val="22"/>
              </w:rPr>
            </w:pPr>
          </w:p>
          <w:p w14:paraId="001B1D81" w14:textId="43DD5890" w:rsidR="00406C56" w:rsidRPr="00A01692" w:rsidRDefault="00406C56" w:rsidP="00664CDB">
            <w:pPr>
              <w:tabs>
                <w:tab w:val="left" w:pos="180"/>
              </w:tabs>
              <w:overflowPunct w:val="0"/>
              <w:autoSpaceDE w:val="0"/>
              <w:autoSpaceDN w:val="0"/>
              <w:adjustRightInd w:val="0"/>
              <w:textAlignment w:val="baseline"/>
              <w:rPr>
                <w:rFonts w:asciiTheme="minorHAnsi" w:hAnsiTheme="minorHAnsi" w:cstheme="minorHAnsi"/>
                <w:sz w:val="22"/>
                <w:szCs w:val="22"/>
              </w:rPr>
            </w:pPr>
            <w:r w:rsidRPr="00A01692">
              <w:rPr>
                <w:rFonts w:asciiTheme="minorHAnsi" w:hAnsiTheme="minorHAnsi" w:cstheme="minorHAnsi"/>
                <w:sz w:val="22"/>
                <w:szCs w:val="22"/>
              </w:rPr>
              <w:t>Phone (505) 476-4300</w:t>
            </w:r>
          </w:p>
          <w:p w14:paraId="2B478D98" w14:textId="1D9B6C4C" w:rsidR="00CC1003" w:rsidRPr="00A01692" w:rsidRDefault="00406C56" w:rsidP="00664CDB">
            <w:pPr>
              <w:overflowPunct w:val="0"/>
              <w:autoSpaceDE w:val="0"/>
              <w:autoSpaceDN w:val="0"/>
              <w:adjustRightInd w:val="0"/>
              <w:textAlignment w:val="baseline"/>
              <w:rPr>
                <w:rFonts w:asciiTheme="minorHAnsi" w:hAnsiTheme="minorHAnsi" w:cstheme="minorHAnsi"/>
                <w:sz w:val="22"/>
                <w:szCs w:val="22"/>
              </w:rPr>
            </w:pPr>
            <w:r w:rsidRPr="00A01692">
              <w:rPr>
                <w:rFonts w:asciiTheme="minorHAnsi" w:hAnsiTheme="minorHAnsi" w:cstheme="minorHAnsi"/>
                <w:sz w:val="22"/>
                <w:szCs w:val="22"/>
              </w:rPr>
              <w:t>Fax (505) 476-4375</w:t>
            </w:r>
          </w:p>
          <w:p w14:paraId="730FCEBE" w14:textId="77777777" w:rsidR="00EA4FD9" w:rsidRPr="00A01692" w:rsidRDefault="004A3E70" w:rsidP="00664CDB">
            <w:pPr>
              <w:overflowPunct w:val="0"/>
              <w:autoSpaceDE w:val="0"/>
              <w:autoSpaceDN w:val="0"/>
              <w:adjustRightInd w:val="0"/>
              <w:textAlignment w:val="baseline"/>
              <w:rPr>
                <w:rFonts w:asciiTheme="minorHAnsi" w:hAnsiTheme="minorHAnsi" w:cstheme="minorHAnsi"/>
              </w:rPr>
            </w:pPr>
            <w:hyperlink r:id="rId8" w:history="1">
              <w:r w:rsidR="00CC1003" w:rsidRPr="00A01692">
                <w:rPr>
                  <w:rStyle w:val="Hyperlink"/>
                  <w:rFonts w:asciiTheme="minorHAnsi" w:hAnsiTheme="minorHAnsi" w:cstheme="minorHAnsi"/>
                </w:rPr>
                <w:t>www.env.nm.gov/aqb</w:t>
              </w:r>
            </w:hyperlink>
          </w:p>
          <w:p w14:paraId="407B4509" w14:textId="77777777" w:rsidR="00CC1003" w:rsidRPr="00A01692" w:rsidRDefault="00CC1003" w:rsidP="00664CDB">
            <w:pPr>
              <w:overflowPunct w:val="0"/>
              <w:autoSpaceDE w:val="0"/>
              <w:autoSpaceDN w:val="0"/>
              <w:adjustRightInd w:val="0"/>
              <w:textAlignment w:val="baseline"/>
              <w:rPr>
                <w:rFonts w:asciiTheme="minorHAnsi" w:hAnsiTheme="minorHAnsi" w:cstheme="minorHAnsi"/>
              </w:rPr>
            </w:pPr>
          </w:p>
        </w:tc>
        <w:tc>
          <w:tcPr>
            <w:tcW w:w="3022" w:type="dxa"/>
            <w:tcBorders>
              <w:top w:val="single" w:sz="4" w:space="0" w:color="auto"/>
              <w:left w:val="single" w:sz="4" w:space="0" w:color="auto"/>
              <w:bottom w:val="single" w:sz="4" w:space="0" w:color="auto"/>
              <w:right w:val="single" w:sz="4" w:space="0" w:color="auto"/>
            </w:tcBorders>
            <w:vAlign w:val="center"/>
          </w:tcPr>
          <w:p w14:paraId="54144768" w14:textId="77777777" w:rsidR="00EA4FD9" w:rsidRPr="00A01692" w:rsidRDefault="00AA2E39" w:rsidP="00CD5B32">
            <w:pPr>
              <w:jc w:val="center"/>
              <w:rPr>
                <w:rFonts w:asciiTheme="minorHAnsi" w:hAnsiTheme="minorHAnsi" w:cstheme="minorHAnsi"/>
                <w:b/>
                <w:bCs/>
              </w:rPr>
            </w:pPr>
            <w:r w:rsidRPr="00A01692">
              <w:rPr>
                <w:rFonts w:asciiTheme="minorHAnsi" w:hAnsiTheme="minorHAnsi" w:cstheme="minorHAnsi"/>
                <w:b/>
                <w:bCs/>
                <w:noProof/>
              </w:rPr>
              <w:drawing>
                <wp:inline distT="0" distB="0" distL="0" distR="0" wp14:anchorId="63A867F1" wp14:editId="4EA884A2">
                  <wp:extent cx="1581150" cy="1524000"/>
                  <wp:effectExtent l="0" t="0" r="0" b="0"/>
                  <wp:docPr id="4" name="Picture 1" descr="NMED Color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D ColorLogo-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inline>
              </w:drawing>
            </w:r>
          </w:p>
        </w:tc>
        <w:tc>
          <w:tcPr>
            <w:tcW w:w="4337" w:type="dxa"/>
            <w:tcBorders>
              <w:top w:val="single" w:sz="4" w:space="0" w:color="auto"/>
              <w:left w:val="single" w:sz="4" w:space="0" w:color="auto"/>
              <w:bottom w:val="single" w:sz="4" w:space="0" w:color="auto"/>
              <w:right w:val="single" w:sz="4" w:space="0" w:color="auto"/>
            </w:tcBorders>
            <w:vAlign w:val="center"/>
          </w:tcPr>
          <w:p w14:paraId="29F79903" w14:textId="488FBD6B" w:rsidR="00CC620D" w:rsidRPr="00A01692" w:rsidRDefault="00CC620D" w:rsidP="00CC620D">
            <w:pPr>
              <w:tabs>
                <w:tab w:val="left" w:pos="1128"/>
              </w:tabs>
              <w:jc w:val="center"/>
              <w:rPr>
                <w:rFonts w:asciiTheme="minorHAnsi" w:hAnsiTheme="minorHAnsi" w:cstheme="minorHAnsi"/>
                <w:sz w:val="16"/>
                <w:szCs w:val="16"/>
              </w:rPr>
            </w:pPr>
            <w:r w:rsidRPr="00A01692">
              <w:rPr>
                <w:rFonts w:asciiTheme="minorHAnsi" w:hAnsiTheme="minorHAnsi" w:cstheme="minorHAnsi"/>
                <w:b/>
                <w:bCs/>
                <w:sz w:val="36"/>
                <w:szCs w:val="36"/>
              </w:rPr>
              <w:t xml:space="preserve">AQB </w:t>
            </w:r>
            <w:proofErr w:type="spellStart"/>
            <w:r w:rsidRPr="00A01692">
              <w:rPr>
                <w:rFonts w:asciiTheme="minorHAnsi" w:hAnsiTheme="minorHAnsi" w:cstheme="minorHAnsi"/>
                <w:b/>
                <w:bCs/>
                <w:sz w:val="36"/>
                <w:szCs w:val="36"/>
              </w:rPr>
              <w:t>ePermitting</w:t>
            </w:r>
            <w:proofErr w:type="spellEnd"/>
            <w:r w:rsidRPr="00A01692">
              <w:rPr>
                <w:rFonts w:asciiTheme="minorHAnsi" w:hAnsiTheme="minorHAnsi" w:cstheme="minorHAnsi"/>
                <w:b/>
                <w:bCs/>
                <w:sz w:val="36"/>
                <w:szCs w:val="36"/>
              </w:rPr>
              <w:t xml:space="preserve"> Portal</w:t>
            </w:r>
          </w:p>
        </w:tc>
      </w:tr>
      <w:tr w:rsidR="00A126C6" w:rsidRPr="00517738" w14:paraId="60EE4762" w14:textId="77777777" w:rsidTr="003B55B8">
        <w:trPr>
          <w:trHeight w:val="1340"/>
          <w:jc w:val="center"/>
        </w:trPr>
        <w:tc>
          <w:tcPr>
            <w:tcW w:w="11396" w:type="dxa"/>
            <w:gridSpan w:val="3"/>
            <w:tcBorders>
              <w:top w:val="nil"/>
              <w:left w:val="nil"/>
              <w:bottom w:val="nil"/>
              <w:right w:val="nil"/>
            </w:tcBorders>
            <w:vAlign w:val="center"/>
          </w:tcPr>
          <w:p w14:paraId="0771528E" w14:textId="77777777" w:rsidR="00B141D7" w:rsidRPr="00A01692" w:rsidRDefault="00C16187" w:rsidP="00CC620D">
            <w:pPr>
              <w:pStyle w:val="BodyText2"/>
              <w:spacing w:before="120"/>
              <w:jc w:val="center"/>
              <w:rPr>
                <w:rFonts w:asciiTheme="minorHAnsi" w:hAnsiTheme="minorHAnsi" w:cstheme="minorHAnsi"/>
                <w:sz w:val="40"/>
                <w:szCs w:val="40"/>
              </w:rPr>
            </w:pPr>
            <w:r w:rsidRPr="00A01692">
              <w:rPr>
                <w:rFonts w:asciiTheme="minorHAnsi" w:hAnsiTheme="minorHAnsi" w:cstheme="minorHAnsi"/>
                <w:sz w:val="40"/>
                <w:szCs w:val="40"/>
              </w:rPr>
              <w:t>Abbreviate</w:t>
            </w:r>
            <w:r w:rsidR="00AF4D51" w:rsidRPr="00A01692">
              <w:rPr>
                <w:rFonts w:asciiTheme="minorHAnsi" w:hAnsiTheme="minorHAnsi" w:cstheme="minorHAnsi"/>
                <w:sz w:val="40"/>
                <w:szCs w:val="40"/>
              </w:rPr>
              <w:t>d</w:t>
            </w:r>
            <w:r w:rsidRPr="00A01692">
              <w:rPr>
                <w:rFonts w:asciiTheme="minorHAnsi" w:hAnsiTheme="minorHAnsi" w:cstheme="minorHAnsi"/>
                <w:sz w:val="40"/>
                <w:szCs w:val="40"/>
              </w:rPr>
              <w:t xml:space="preserve"> Application</w:t>
            </w:r>
            <w:r w:rsidR="00A126C6" w:rsidRPr="00A01692">
              <w:rPr>
                <w:rFonts w:asciiTheme="minorHAnsi" w:hAnsiTheme="minorHAnsi" w:cstheme="minorHAnsi"/>
                <w:sz w:val="40"/>
                <w:szCs w:val="40"/>
              </w:rPr>
              <w:t xml:space="preserve"> </w:t>
            </w:r>
            <w:r w:rsidR="00EA4FD9" w:rsidRPr="00A01692">
              <w:rPr>
                <w:rFonts w:asciiTheme="minorHAnsi" w:hAnsiTheme="minorHAnsi" w:cstheme="minorHAnsi"/>
                <w:sz w:val="40"/>
                <w:szCs w:val="40"/>
              </w:rPr>
              <w:t>(</w:t>
            </w:r>
            <w:r w:rsidRPr="00A01692">
              <w:rPr>
                <w:rFonts w:asciiTheme="minorHAnsi" w:hAnsiTheme="minorHAnsi" w:cstheme="minorHAnsi"/>
                <w:sz w:val="40"/>
                <w:szCs w:val="40"/>
              </w:rPr>
              <w:t>Notice of Intent</w:t>
            </w:r>
            <w:r w:rsidR="00EA4FD9" w:rsidRPr="00A01692">
              <w:rPr>
                <w:rFonts w:asciiTheme="minorHAnsi" w:hAnsiTheme="minorHAnsi" w:cstheme="minorHAnsi"/>
                <w:sz w:val="40"/>
                <w:szCs w:val="40"/>
              </w:rPr>
              <w:t>)</w:t>
            </w:r>
          </w:p>
          <w:p w14:paraId="6AB9ABFF" w14:textId="59B93B6F" w:rsidR="00CC620D" w:rsidRPr="00A01692" w:rsidRDefault="004A3E70" w:rsidP="00CC620D">
            <w:pPr>
              <w:autoSpaceDE w:val="0"/>
              <w:autoSpaceDN w:val="0"/>
              <w:ind w:left="510"/>
              <w:rPr>
                <w:rFonts w:asciiTheme="minorHAnsi" w:hAnsiTheme="minorHAnsi" w:cstheme="minorHAnsi"/>
                <w:sz w:val="22"/>
                <w:szCs w:val="22"/>
              </w:rPr>
            </w:pPr>
            <w:sdt>
              <w:sdtPr>
                <w:rPr>
                  <w:rFonts w:asciiTheme="minorHAnsi" w:hAnsiTheme="minorHAnsi" w:cstheme="minorHAnsi"/>
                  <w:sz w:val="22"/>
                  <w:szCs w:val="22"/>
                </w:rPr>
                <w:id w:val="493070918"/>
                <w14:checkbox>
                  <w14:checked w14:val="0"/>
                  <w14:checkedState w14:val="2612" w14:font="MS Gothic"/>
                  <w14:uncheckedState w14:val="2610" w14:font="MS Gothic"/>
                </w14:checkbox>
              </w:sdtPr>
              <w:sdtEndPr/>
              <w:sdtContent>
                <w:r w:rsidR="00CC620D" w:rsidRPr="00A01692">
                  <w:rPr>
                    <w:rFonts w:ascii="Segoe UI Symbol" w:eastAsia="MS Gothic" w:hAnsi="Segoe UI Symbol" w:cs="Segoe UI Symbol"/>
                    <w:sz w:val="22"/>
                    <w:szCs w:val="22"/>
                  </w:rPr>
                  <w:t>☐</w:t>
                </w:r>
              </w:sdtContent>
            </w:sdt>
            <w:r w:rsidR="00CC620D" w:rsidRPr="00A01692">
              <w:rPr>
                <w:rFonts w:asciiTheme="minorHAnsi" w:hAnsiTheme="minorHAnsi" w:cstheme="minorHAnsi"/>
                <w:sz w:val="22"/>
                <w:szCs w:val="22"/>
              </w:rPr>
              <w:t xml:space="preserve"> 1. I understand that I must submit the hard copy check and required </w:t>
            </w:r>
            <w:hyperlink r:id="rId10" w:history="1">
              <w:r w:rsidR="00CC620D" w:rsidRPr="00A01692">
                <w:rPr>
                  <w:rStyle w:val="Hyperlink"/>
                  <w:rFonts w:asciiTheme="minorHAnsi" w:hAnsiTheme="minorHAnsi" w:cstheme="minorHAnsi"/>
                  <w:sz w:val="22"/>
                  <w:szCs w:val="22"/>
                </w:rPr>
                <w:t xml:space="preserve">Payment Information </w:t>
              </w:r>
              <w:r w:rsidR="0071278B">
                <w:rPr>
                  <w:rStyle w:val="Hyperlink"/>
                  <w:rFonts w:asciiTheme="minorHAnsi" w:hAnsiTheme="minorHAnsi" w:cstheme="minorHAnsi"/>
                  <w:sz w:val="22"/>
                  <w:szCs w:val="22"/>
                </w:rPr>
                <w:t>F</w:t>
              </w:r>
              <w:r w:rsidR="00CC620D" w:rsidRPr="00A01692">
                <w:rPr>
                  <w:rStyle w:val="Hyperlink"/>
                  <w:rFonts w:asciiTheme="minorHAnsi" w:hAnsiTheme="minorHAnsi" w:cstheme="minorHAnsi"/>
                  <w:sz w:val="22"/>
                  <w:szCs w:val="22"/>
                </w:rPr>
                <w:t>orm</w:t>
              </w:r>
            </w:hyperlink>
            <w:r w:rsidR="00CC620D" w:rsidRPr="00A01692">
              <w:rPr>
                <w:rFonts w:asciiTheme="minorHAnsi" w:hAnsiTheme="minorHAnsi" w:cstheme="minorHAnsi"/>
                <w:sz w:val="22"/>
                <w:szCs w:val="22"/>
              </w:rPr>
              <w:t xml:space="preserve"> for all AQB </w:t>
            </w:r>
            <w:proofErr w:type="spellStart"/>
            <w:r w:rsidR="00CC620D" w:rsidRPr="00A01692">
              <w:rPr>
                <w:rFonts w:asciiTheme="minorHAnsi" w:hAnsiTheme="minorHAnsi" w:cstheme="minorHAnsi"/>
                <w:sz w:val="22"/>
                <w:szCs w:val="22"/>
              </w:rPr>
              <w:t>ePermitting</w:t>
            </w:r>
            <w:proofErr w:type="spellEnd"/>
            <w:r w:rsidR="00CC620D" w:rsidRPr="00A01692">
              <w:rPr>
                <w:rFonts w:asciiTheme="minorHAnsi" w:hAnsiTheme="minorHAnsi" w:cstheme="minorHAnsi"/>
                <w:sz w:val="22"/>
                <w:szCs w:val="22"/>
              </w:rPr>
              <w:t xml:space="preserve"> Portal Submittals before it will be assigned</w:t>
            </w:r>
            <w:r w:rsidR="00185FAC" w:rsidRPr="00A01692">
              <w:rPr>
                <w:rFonts w:asciiTheme="minorHAnsi" w:hAnsiTheme="minorHAnsi" w:cstheme="minorHAnsi"/>
                <w:sz w:val="22"/>
                <w:szCs w:val="22"/>
              </w:rPr>
              <w:t>, and the 30-day review period begins.</w:t>
            </w:r>
          </w:p>
          <w:p w14:paraId="6362D0B9" w14:textId="4DD33D22" w:rsidR="00CC620D" w:rsidRPr="00A01692" w:rsidRDefault="00CC620D" w:rsidP="00CC620D">
            <w:pPr>
              <w:autoSpaceDE w:val="0"/>
              <w:autoSpaceDN w:val="0"/>
              <w:ind w:left="510"/>
              <w:rPr>
                <w:rFonts w:asciiTheme="minorHAnsi" w:hAnsiTheme="minorHAnsi" w:cstheme="minorHAnsi"/>
                <w:sz w:val="22"/>
                <w:szCs w:val="22"/>
              </w:rPr>
            </w:pPr>
            <w:r w:rsidRPr="00A01692">
              <w:rPr>
                <w:rFonts w:asciiTheme="minorHAnsi" w:hAnsiTheme="minorHAnsi" w:cstheme="minorHAnsi"/>
                <w:sz w:val="22"/>
                <w:szCs w:val="22"/>
              </w:rPr>
              <w:br/>
            </w:r>
            <w:sdt>
              <w:sdtPr>
                <w:rPr>
                  <w:rFonts w:asciiTheme="minorHAnsi" w:hAnsiTheme="minorHAnsi" w:cstheme="minorHAnsi"/>
                  <w:sz w:val="22"/>
                  <w:szCs w:val="22"/>
                </w:rPr>
                <w:id w:val="-1288194699"/>
                <w14:checkbox>
                  <w14:checked w14:val="0"/>
                  <w14:checkedState w14:val="2612" w14:font="MS Gothic"/>
                  <w14:uncheckedState w14:val="2610" w14:font="MS Gothic"/>
                </w14:checkbox>
              </w:sdtPr>
              <w:sdtEndPr/>
              <w:sdtContent>
                <w:r w:rsidRPr="00A01692">
                  <w:rPr>
                    <w:rFonts w:ascii="Segoe UI Symbol" w:eastAsia="MS Gothic" w:hAnsi="Segoe UI Symbol" w:cs="Segoe UI Symbol"/>
                    <w:sz w:val="22"/>
                    <w:szCs w:val="22"/>
                  </w:rPr>
                  <w:t>☐</w:t>
                </w:r>
              </w:sdtContent>
            </w:sdt>
            <w:r w:rsidRPr="00A01692">
              <w:rPr>
                <w:rFonts w:asciiTheme="minorHAnsi" w:hAnsiTheme="minorHAnsi" w:cstheme="minorHAnsi"/>
                <w:sz w:val="22"/>
                <w:szCs w:val="22"/>
              </w:rPr>
              <w:t xml:space="preserve"> 2. I understand the AQB </w:t>
            </w:r>
            <w:proofErr w:type="spellStart"/>
            <w:r w:rsidRPr="00A01692">
              <w:rPr>
                <w:rFonts w:asciiTheme="minorHAnsi" w:hAnsiTheme="minorHAnsi" w:cstheme="minorHAnsi"/>
                <w:sz w:val="22"/>
                <w:szCs w:val="22"/>
              </w:rPr>
              <w:t>ePermitting</w:t>
            </w:r>
            <w:proofErr w:type="spellEnd"/>
            <w:r w:rsidRPr="00A01692">
              <w:rPr>
                <w:rFonts w:asciiTheme="minorHAnsi" w:hAnsiTheme="minorHAnsi" w:cstheme="minorHAnsi"/>
                <w:sz w:val="22"/>
                <w:szCs w:val="22"/>
              </w:rPr>
              <w:t xml:space="preserve"> Portal is </w:t>
            </w:r>
            <w:r w:rsidR="00517738" w:rsidRPr="00A01692">
              <w:rPr>
                <w:rFonts w:asciiTheme="minorHAnsi" w:hAnsiTheme="minorHAnsi" w:cstheme="minorHAnsi"/>
                <w:sz w:val="22"/>
                <w:szCs w:val="22"/>
              </w:rPr>
              <w:t xml:space="preserve">a new program and </w:t>
            </w:r>
            <w:r w:rsidRPr="00A01692">
              <w:rPr>
                <w:rFonts w:asciiTheme="minorHAnsi" w:hAnsiTheme="minorHAnsi" w:cstheme="minorHAnsi"/>
                <w:sz w:val="22"/>
                <w:szCs w:val="22"/>
              </w:rPr>
              <w:t>I will use the Request NMED Support function in the Portal to: request help, report issues (bugs), and to provide my constructive feedback for improving the Portal.</w:t>
            </w:r>
          </w:p>
        </w:tc>
      </w:tr>
    </w:tbl>
    <w:p w14:paraId="3035764F" w14:textId="77777777" w:rsidR="003B55B8" w:rsidRPr="00A01692" w:rsidRDefault="00AF4D51" w:rsidP="003B55B8">
      <w:pPr>
        <w:jc w:val="center"/>
        <w:rPr>
          <w:rFonts w:asciiTheme="minorHAnsi" w:hAnsiTheme="minorHAnsi" w:cstheme="minorHAnsi"/>
          <w:b/>
          <w:bCs/>
          <w:sz w:val="48"/>
          <w:szCs w:val="48"/>
        </w:rPr>
      </w:pPr>
      <w:bookmarkStart w:id="0" w:name="_Hlk14356028"/>
      <w:r w:rsidRPr="00A01692">
        <w:rPr>
          <w:rFonts w:asciiTheme="minorHAnsi" w:hAnsiTheme="minorHAnsi" w:cstheme="minorHAnsi"/>
          <w:b/>
          <w:bCs/>
          <w:sz w:val="48"/>
          <w:szCs w:val="48"/>
        </w:rPr>
        <w:t>Section 1</w:t>
      </w:r>
    </w:p>
    <w:p w14:paraId="0E088A45" w14:textId="77777777" w:rsidR="003B55B8" w:rsidRPr="00A01692" w:rsidRDefault="003B55B8" w:rsidP="003B55B8">
      <w:pPr>
        <w:jc w:val="center"/>
        <w:rPr>
          <w:rFonts w:asciiTheme="minorHAnsi" w:hAnsiTheme="minorHAnsi" w:cstheme="minorHAnsi"/>
          <w:b/>
          <w:bCs/>
          <w:sz w:val="36"/>
          <w:szCs w:val="36"/>
        </w:rPr>
      </w:pPr>
      <w:r w:rsidRPr="00A01692">
        <w:rPr>
          <w:rFonts w:asciiTheme="minorHAnsi" w:hAnsiTheme="minorHAnsi" w:cstheme="minorHAnsi"/>
          <w:b/>
          <w:bCs/>
          <w:sz w:val="36"/>
          <w:szCs w:val="36"/>
        </w:rPr>
        <w:t>Facility Name or Facility Type Change for Modifications</w:t>
      </w:r>
    </w:p>
    <w:p w14:paraId="2910C576" w14:textId="7A631D7C" w:rsidR="003B55B8" w:rsidRPr="00A01692" w:rsidRDefault="003B55B8" w:rsidP="00CC620D">
      <w:pPr>
        <w:spacing w:after="240"/>
        <w:rPr>
          <w:rFonts w:asciiTheme="minorHAnsi" w:hAnsiTheme="minorHAnsi" w:cstheme="minorHAnsi"/>
        </w:rPr>
      </w:pPr>
      <w:r w:rsidRPr="00A01692">
        <w:rPr>
          <w:rFonts w:asciiTheme="minorHAnsi" w:hAnsiTheme="minorHAnsi" w:cstheme="minorHAnsi"/>
        </w:rPr>
        <w:t>______________________________________________________________________________________________________</w:t>
      </w:r>
      <w:r w:rsidR="00CC620D" w:rsidRPr="00A01692">
        <w:rPr>
          <w:rFonts w:asciiTheme="minorHAnsi" w:hAnsiTheme="minorHAnsi" w:cstheme="minorHAnsi"/>
        </w:rPr>
        <w:t>____</w:t>
      </w:r>
    </w:p>
    <w:p w14:paraId="0373F8BE" w14:textId="77777777" w:rsidR="00F96772" w:rsidRPr="00A01692" w:rsidRDefault="003B55B8" w:rsidP="003B55B8">
      <w:pPr>
        <w:rPr>
          <w:rFonts w:asciiTheme="minorHAnsi" w:hAnsiTheme="minorHAnsi" w:cstheme="minorHAnsi"/>
        </w:rPr>
      </w:pPr>
      <w:r w:rsidRPr="00A01692">
        <w:rPr>
          <w:rFonts w:asciiTheme="minorHAnsi" w:hAnsiTheme="minorHAnsi" w:cstheme="minorHAnsi"/>
        </w:rPr>
        <w:t xml:space="preserve">Fill out this section if requesting a change to the facility name or facility type </w:t>
      </w:r>
      <w:r w:rsidR="00F96772" w:rsidRPr="00A01692">
        <w:rPr>
          <w:rFonts w:asciiTheme="minorHAnsi" w:hAnsiTheme="minorHAnsi" w:cstheme="minorHAnsi"/>
        </w:rPr>
        <w:t xml:space="preserve">that appears in the </w:t>
      </w:r>
      <w:proofErr w:type="spellStart"/>
      <w:r w:rsidR="00F96772" w:rsidRPr="00A01692">
        <w:rPr>
          <w:rFonts w:asciiTheme="minorHAnsi" w:hAnsiTheme="minorHAnsi" w:cstheme="minorHAnsi"/>
        </w:rPr>
        <w:t>ePermitting</w:t>
      </w:r>
      <w:proofErr w:type="spellEnd"/>
      <w:r w:rsidR="00F96772" w:rsidRPr="00A01692">
        <w:rPr>
          <w:rFonts w:asciiTheme="minorHAnsi" w:hAnsiTheme="minorHAnsi" w:cstheme="minorHAnsi"/>
        </w:rPr>
        <w:t xml:space="preserve"> Portal</w:t>
      </w:r>
      <w:r w:rsidRPr="00A01692">
        <w:rPr>
          <w:rFonts w:asciiTheme="minorHAnsi" w:hAnsiTheme="minorHAnsi" w:cstheme="minorHAnsi"/>
        </w:rPr>
        <w:t>.</w:t>
      </w:r>
      <w:r w:rsidR="00F96772" w:rsidRPr="00A01692">
        <w:rPr>
          <w:rFonts w:asciiTheme="minorHAnsi" w:hAnsiTheme="minorHAnsi" w:cstheme="minorHAnsi"/>
        </w:rPr>
        <w:t xml:space="preserve"> These items cannot be updated through the Portal and will be corrected as part of the review of your permit.</w:t>
      </w:r>
    </w:p>
    <w:p w14:paraId="131A3F55" w14:textId="1B562CCA" w:rsidR="003B55B8" w:rsidRPr="00A01692" w:rsidRDefault="003B55B8" w:rsidP="003B55B8">
      <w:pPr>
        <w:rPr>
          <w:rFonts w:asciiTheme="minorHAnsi" w:hAnsiTheme="minorHAnsi" w:cstheme="minorHAnsi"/>
        </w:rPr>
      </w:pPr>
      <w:r w:rsidRPr="00A01692">
        <w:rPr>
          <w:rFonts w:asciiTheme="minorHAnsi" w:hAnsiTheme="minorHAnsi" w:cstheme="minorHAnsi"/>
        </w:rPr>
        <w:t>______________________________________________________________________________________________________</w:t>
      </w:r>
      <w:r w:rsidR="00CC620D" w:rsidRPr="00A01692">
        <w:rPr>
          <w:rFonts w:asciiTheme="minorHAnsi" w:hAnsiTheme="minorHAnsi" w:cstheme="minorHAnsi"/>
        </w:rPr>
        <w:t>____</w:t>
      </w:r>
    </w:p>
    <w:p w14:paraId="70FC5D18" w14:textId="77777777" w:rsidR="00F96772" w:rsidRPr="00A01692" w:rsidRDefault="00F96772" w:rsidP="00F96772">
      <w:pPr>
        <w:rPr>
          <w:rFonts w:asciiTheme="minorHAnsi" w:hAnsiTheme="minorHAnsi" w:cstheme="minorHAnsi"/>
        </w:rPr>
      </w:pPr>
    </w:p>
    <w:p w14:paraId="1C8C4AEC" w14:textId="77777777" w:rsidR="00F96772" w:rsidRPr="00A01692" w:rsidRDefault="00F96772" w:rsidP="00F96772">
      <w:pPr>
        <w:rPr>
          <w:rFonts w:asciiTheme="minorHAnsi" w:hAnsiTheme="minorHAnsi" w:cstheme="minorHAnsi"/>
        </w:rPr>
      </w:pPr>
      <w:r w:rsidRPr="00A01692">
        <w:rPr>
          <w:rFonts w:asciiTheme="minorHAnsi" w:hAnsiTheme="minorHAnsi" w:cstheme="minorHAnsi"/>
        </w:rPr>
        <w:t>Check the appropriate box(es) and provide complete information in the table.</w:t>
      </w:r>
    </w:p>
    <w:p w14:paraId="4D22F41C" w14:textId="77777777" w:rsidR="003B55B8" w:rsidRPr="00A01692" w:rsidRDefault="003B55B8" w:rsidP="003B55B8">
      <w:pPr>
        <w:rPr>
          <w:rFonts w:asciiTheme="minorHAnsi" w:hAnsiTheme="minorHAnsi" w:cstheme="minorHAnsi"/>
          <w:b/>
          <w:spacing w:val="-3"/>
          <w:sz w:val="22"/>
          <w:szCs w:val="22"/>
        </w:rPr>
      </w:pPr>
    </w:p>
    <w:p w14:paraId="50FBAEBD" w14:textId="1733BEF5" w:rsidR="003B55B8" w:rsidRPr="00A01692" w:rsidRDefault="004A3E70" w:rsidP="003B55B8">
      <w:pPr>
        <w:autoSpaceDE w:val="0"/>
        <w:autoSpaceDN w:val="0"/>
        <w:rPr>
          <w:rFonts w:asciiTheme="minorHAnsi" w:hAnsiTheme="minorHAnsi" w:cstheme="minorHAnsi"/>
        </w:rPr>
      </w:pPr>
      <w:sdt>
        <w:sdtPr>
          <w:rPr>
            <w:rFonts w:asciiTheme="minorHAnsi" w:hAnsiTheme="minorHAnsi" w:cstheme="minorHAnsi"/>
          </w:rPr>
          <w:id w:val="-557858620"/>
          <w14:checkbox>
            <w14:checked w14:val="0"/>
            <w14:checkedState w14:val="2612" w14:font="MS Gothic"/>
            <w14:uncheckedState w14:val="2610" w14:font="MS Gothic"/>
          </w14:checkbox>
        </w:sdtPr>
        <w:sdtEndPr/>
        <w:sdtContent>
          <w:r w:rsidR="003B55B8" w:rsidRPr="00A01692">
            <w:rPr>
              <w:rFonts w:ascii="Segoe UI Symbol" w:eastAsia="MS Gothic" w:hAnsi="Segoe UI Symbol" w:cs="Segoe UI Symbol"/>
            </w:rPr>
            <w:t>☐</w:t>
          </w:r>
        </w:sdtContent>
      </w:sdt>
      <w:r w:rsidR="003B55B8" w:rsidRPr="00A01692">
        <w:rPr>
          <w:rFonts w:asciiTheme="minorHAnsi" w:hAnsiTheme="minorHAnsi" w:cstheme="minorHAnsi"/>
        </w:rPr>
        <w:t xml:space="preserve"> 1. Changing facility name.</w:t>
      </w:r>
      <w:r w:rsidR="00664CDB" w:rsidRPr="00A01692">
        <w:rPr>
          <w:rFonts w:asciiTheme="minorHAnsi" w:hAnsiTheme="minorHAnsi" w:cstheme="minorHAnsi"/>
        </w:rPr>
        <w:t xml:space="preserve"> (Punctuation and special characters not allowed. Use “No123” instead of #123)</w:t>
      </w:r>
    </w:p>
    <w:p w14:paraId="626B56F5" w14:textId="77777777" w:rsidR="003B55B8" w:rsidRPr="00A01692" w:rsidRDefault="004A3E70" w:rsidP="003B55B8">
      <w:pPr>
        <w:autoSpaceDE w:val="0"/>
        <w:autoSpaceDN w:val="0"/>
        <w:rPr>
          <w:rFonts w:asciiTheme="minorHAnsi" w:hAnsiTheme="minorHAnsi" w:cstheme="minorHAnsi"/>
        </w:rPr>
      </w:pPr>
      <w:sdt>
        <w:sdtPr>
          <w:rPr>
            <w:rFonts w:asciiTheme="minorHAnsi" w:hAnsiTheme="minorHAnsi" w:cstheme="minorHAnsi"/>
          </w:rPr>
          <w:id w:val="1253009085"/>
          <w14:checkbox>
            <w14:checked w14:val="0"/>
            <w14:checkedState w14:val="2612" w14:font="MS Gothic"/>
            <w14:uncheckedState w14:val="2610" w14:font="MS Gothic"/>
          </w14:checkbox>
        </w:sdtPr>
        <w:sdtEndPr/>
        <w:sdtContent>
          <w:r w:rsidR="003B55B8" w:rsidRPr="00A01692">
            <w:rPr>
              <w:rFonts w:ascii="Segoe UI Symbol" w:eastAsia="MS Gothic" w:hAnsi="Segoe UI Symbol" w:cs="Segoe UI Symbol"/>
            </w:rPr>
            <w:t>☐</w:t>
          </w:r>
        </w:sdtContent>
      </w:sdt>
      <w:r w:rsidR="003B55B8" w:rsidRPr="00A01692">
        <w:rPr>
          <w:rFonts w:asciiTheme="minorHAnsi" w:hAnsiTheme="minorHAnsi" w:cstheme="minorHAnsi"/>
        </w:rPr>
        <w:t xml:space="preserve"> 2. Changing facility type.</w:t>
      </w:r>
    </w:p>
    <w:p w14:paraId="4AF3EE16" w14:textId="77777777" w:rsidR="003B55B8" w:rsidRPr="00A01692" w:rsidRDefault="003B55B8" w:rsidP="003B55B8">
      <w:pPr>
        <w:autoSpaceDE w:val="0"/>
        <w:autoSpaceDN w:val="0"/>
        <w:rPr>
          <w:rFonts w:asciiTheme="minorHAnsi" w:hAnsiTheme="minorHAnsi" w:cstheme="minorHAnsi"/>
          <w:b/>
          <w:bCs/>
        </w:rPr>
      </w:pPr>
    </w:p>
    <w:tbl>
      <w:tblPr>
        <w:tblStyle w:val="TableGrid"/>
        <w:tblW w:w="10255" w:type="dxa"/>
        <w:tblLayout w:type="fixed"/>
        <w:tblLook w:val="04A0" w:firstRow="1" w:lastRow="0" w:firstColumn="1" w:lastColumn="0" w:noHBand="0" w:noVBand="1"/>
        <w:tblCaption w:val="Ownership changes to construction permits."/>
        <w:tblDescription w:val="Table to update new owners or operators for construction permits. "/>
      </w:tblPr>
      <w:tblGrid>
        <w:gridCol w:w="535"/>
        <w:gridCol w:w="4592"/>
        <w:gridCol w:w="538"/>
        <w:gridCol w:w="4590"/>
      </w:tblGrid>
      <w:tr w:rsidR="003B55B8" w:rsidRPr="00517738" w14:paraId="054D7A10" w14:textId="77777777" w:rsidTr="00F96772">
        <w:trPr>
          <w:trHeight w:val="864"/>
        </w:trPr>
        <w:tc>
          <w:tcPr>
            <w:tcW w:w="535" w:type="dxa"/>
            <w:tcBorders>
              <w:bottom w:val="double" w:sz="4" w:space="0" w:color="auto"/>
            </w:tcBorders>
          </w:tcPr>
          <w:p w14:paraId="0B01B037" w14:textId="77777777" w:rsidR="003B55B8" w:rsidRPr="00A01692" w:rsidRDefault="003B55B8" w:rsidP="0071278B">
            <w:pPr>
              <w:autoSpaceDE w:val="0"/>
              <w:autoSpaceDN w:val="0"/>
              <w:rPr>
                <w:rFonts w:asciiTheme="minorHAnsi" w:hAnsiTheme="minorHAnsi" w:cstheme="minorHAnsi"/>
                <w:b/>
                <w:bCs/>
                <w:sz w:val="20"/>
                <w:szCs w:val="20"/>
              </w:rPr>
            </w:pPr>
            <w:r w:rsidRPr="00A01692">
              <w:rPr>
                <w:rFonts w:asciiTheme="minorHAnsi" w:hAnsiTheme="minorHAnsi" w:cstheme="minorHAnsi"/>
                <w:b/>
                <w:bCs/>
              </w:rPr>
              <w:t>1a</w:t>
            </w:r>
            <w:bookmarkStart w:id="1" w:name="_Hlk56107572"/>
          </w:p>
        </w:tc>
        <w:tc>
          <w:tcPr>
            <w:tcW w:w="4592" w:type="dxa"/>
            <w:tcBorders>
              <w:bottom w:val="double" w:sz="4" w:space="0" w:color="auto"/>
            </w:tcBorders>
          </w:tcPr>
          <w:p w14:paraId="5AD1E8DF" w14:textId="77777777" w:rsidR="003B55B8" w:rsidRPr="00A01692" w:rsidRDefault="003B55B8" w:rsidP="0071278B">
            <w:pPr>
              <w:autoSpaceDE w:val="0"/>
              <w:autoSpaceDN w:val="0"/>
              <w:rPr>
                <w:rFonts w:asciiTheme="minorHAnsi" w:hAnsiTheme="minorHAnsi" w:cstheme="minorHAnsi"/>
                <w:b/>
                <w:bCs/>
                <w:sz w:val="20"/>
                <w:szCs w:val="20"/>
              </w:rPr>
            </w:pPr>
            <w:r w:rsidRPr="00A01692">
              <w:rPr>
                <w:rFonts w:asciiTheme="minorHAnsi" w:hAnsiTheme="minorHAnsi" w:cstheme="minorHAnsi"/>
                <w:b/>
                <w:bCs/>
              </w:rPr>
              <w:t>Current Facility Name:</w:t>
            </w:r>
          </w:p>
          <w:p w14:paraId="41DFAA5F" w14:textId="77777777" w:rsidR="00F96772" w:rsidRPr="00A01692" w:rsidRDefault="00F96772" w:rsidP="0071278B">
            <w:pPr>
              <w:autoSpaceDE w:val="0"/>
              <w:autoSpaceDN w:val="0"/>
              <w:rPr>
                <w:rFonts w:asciiTheme="minorHAnsi" w:hAnsiTheme="minorHAnsi" w:cstheme="minorHAnsi"/>
                <w:b/>
                <w:bCs/>
                <w:sz w:val="20"/>
                <w:szCs w:val="20"/>
              </w:rPr>
            </w:pPr>
          </w:p>
        </w:tc>
        <w:tc>
          <w:tcPr>
            <w:tcW w:w="538" w:type="dxa"/>
            <w:tcBorders>
              <w:bottom w:val="double" w:sz="4" w:space="0" w:color="auto"/>
            </w:tcBorders>
          </w:tcPr>
          <w:p w14:paraId="3C97E5EA" w14:textId="77777777" w:rsidR="003B55B8" w:rsidRPr="00A01692" w:rsidRDefault="003B55B8" w:rsidP="0071278B">
            <w:pPr>
              <w:autoSpaceDE w:val="0"/>
              <w:autoSpaceDN w:val="0"/>
              <w:rPr>
                <w:rFonts w:asciiTheme="minorHAnsi" w:hAnsiTheme="minorHAnsi" w:cstheme="minorHAnsi"/>
                <w:b/>
                <w:bCs/>
                <w:sz w:val="20"/>
                <w:szCs w:val="20"/>
              </w:rPr>
            </w:pPr>
            <w:r w:rsidRPr="00A01692">
              <w:rPr>
                <w:rFonts w:asciiTheme="minorHAnsi" w:hAnsiTheme="minorHAnsi" w:cstheme="minorHAnsi"/>
                <w:b/>
                <w:bCs/>
              </w:rPr>
              <w:t>1b</w:t>
            </w:r>
          </w:p>
        </w:tc>
        <w:tc>
          <w:tcPr>
            <w:tcW w:w="4590" w:type="dxa"/>
            <w:tcBorders>
              <w:bottom w:val="double" w:sz="4" w:space="0" w:color="auto"/>
            </w:tcBorders>
          </w:tcPr>
          <w:p w14:paraId="2A5C0EF6" w14:textId="77777777" w:rsidR="003B55B8" w:rsidRPr="00A01692" w:rsidRDefault="003B55B8" w:rsidP="0071278B">
            <w:pPr>
              <w:autoSpaceDE w:val="0"/>
              <w:autoSpaceDN w:val="0"/>
              <w:rPr>
                <w:rFonts w:asciiTheme="minorHAnsi" w:hAnsiTheme="minorHAnsi" w:cstheme="minorHAnsi"/>
                <w:b/>
                <w:bCs/>
                <w:sz w:val="20"/>
                <w:szCs w:val="20"/>
              </w:rPr>
            </w:pPr>
            <w:r w:rsidRPr="00A01692">
              <w:rPr>
                <w:rFonts w:asciiTheme="minorHAnsi" w:hAnsiTheme="minorHAnsi" w:cstheme="minorHAnsi"/>
                <w:b/>
                <w:bCs/>
              </w:rPr>
              <w:t>New Facility Name:</w:t>
            </w:r>
          </w:p>
          <w:p w14:paraId="28B6BBC0" w14:textId="77777777" w:rsidR="00F96772" w:rsidRPr="00A01692" w:rsidRDefault="00F96772" w:rsidP="0071278B">
            <w:pPr>
              <w:autoSpaceDE w:val="0"/>
              <w:autoSpaceDN w:val="0"/>
              <w:rPr>
                <w:rFonts w:asciiTheme="minorHAnsi" w:hAnsiTheme="minorHAnsi" w:cstheme="minorHAnsi"/>
                <w:b/>
                <w:bCs/>
                <w:sz w:val="20"/>
                <w:szCs w:val="20"/>
              </w:rPr>
            </w:pPr>
          </w:p>
        </w:tc>
      </w:tr>
      <w:tr w:rsidR="003B55B8" w:rsidRPr="00517738" w14:paraId="255AB2D1" w14:textId="77777777" w:rsidTr="00F96772">
        <w:trPr>
          <w:trHeight w:val="864"/>
        </w:trPr>
        <w:tc>
          <w:tcPr>
            <w:tcW w:w="535" w:type="dxa"/>
            <w:tcBorders>
              <w:top w:val="double" w:sz="4" w:space="0" w:color="auto"/>
            </w:tcBorders>
          </w:tcPr>
          <w:p w14:paraId="08506BF7" w14:textId="77777777" w:rsidR="003B55B8" w:rsidRPr="00A01692" w:rsidRDefault="003B55B8" w:rsidP="0071278B">
            <w:pPr>
              <w:autoSpaceDE w:val="0"/>
              <w:autoSpaceDN w:val="0"/>
              <w:rPr>
                <w:rFonts w:asciiTheme="minorHAnsi" w:hAnsiTheme="minorHAnsi" w:cstheme="minorHAnsi"/>
                <w:b/>
                <w:bCs/>
                <w:sz w:val="20"/>
                <w:szCs w:val="20"/>
              </w:rPr>
            </w:pPr>
            <w:r w:rsidRPr="00A01692">
              <w:rPr>
                <w:rFonts w:asciiTheme="minorHAnsi" w:hAnsiTheme="minorHAnsi" w:cstheme="minorHAnsi"/>
                <w:b/>
                <w:bCs/>
              </w:rPr>
              <w:t>2a</w:t>
            </w:r>
          </w:p>
        </w:tc>
        <w:tc>
          <w:tcPr>
            <w:tcW w:w="4592" w:type="dxa"/>
            <w:tcBorders>
              <w:top w:val="double" w:sz="4" w:space="0" w:color="auto"/>
            </w:tcBorders>
          </w:tcPr>
          <w:p w14:paraId="104AA665" w14:textId="77777777" w:rsidR="003B55B8" w:rsidRPr="00A01692" w:rsidRDefault="003B55B8" w:rsidP="0071278B">
            <w:pPr>
              <w:autoSpaceDE w:val="0"/>
              <w:autoSpaceDN w:val="0"/>
              <w:rPr>
                <w:rFonts w:asciiTheme="minorHAnsi" w:hAnsiTheme="minorHAnsi" w:cstheme="minorHAnsi"/>
                <w:b/>
                <w:bCs/>
                <w:sz w:val="20"/>
                <w:szCs w:val="20"/>
              </w:rPr>
            </w:pPr>
            <w:r w:rsidRPr="00A01692">
              <w:rPr>
                <w:rFonts w:asciiTheme="minorHAnsi" w:hAnsiTheme="minorHAnsi" w:cstheme="minorHAnsi"/>
                <w:b/>
                <w:bCs/>
              </w:rPr>
              <w:t>Current Facility Type:</w:t>
            </w:r>
            <w:r w:rsidR="00946AB6" w:rsidRPr="00A01692">
              <w:rPr>
                <w:rFonts w:asciiTheme="minorHAnsi" w:hAnsiTheme="minorHAnsi" w:cstheme="minorHAnsi"/>
                <w:b/>
                <w:bCs/>
              </w:rPr>
              <w:t xml:space="preserve"> </w:t>
            </w:r>
          </w:p>
          <w:p w14:paraId="1ADE24FE" w14:textId="77777777" w:rsidR="00946AB6" w:rsidRPr="00A01692" w:rsidRDefault="004A3E70" w:rsidP="00946AB6">
            <w:pPr>
              <w:spacing w:before="100" w:beforeAutospacing="1"/>
              <w:ind w:left="86"/>
              <w:rPr>
                <w:rFonts w:asciiTheme="minorHAnsi" w:hAnsiTheme="minorHAnsi" w:cstheme="minorHAnsi"/>
                <w:bCs/>
                <w:sz w:val="20"/>
                <w:szCs w:val="20"/>
              </w:rPr>
            </w:pPr>
            <w:sdt>
              <w:sdtPr>
                <w:rPr>
                  <w:rFonts w:asciiTheme="minorHAnsi" w:hAnsiTheme="minorHAnsi" w:cstheme="minorHAnsi"/>
                </w:rPr>
                <w:id w:val="-1127611816"/>
                <w14:checkbox>
                  <w14:checked w14:val="0"/>
                  <w14:checkedState w14:val="2612" w14:font="MS Gothic"/>
                  <w14:uncheckedState w14:val="2610" w14:font="MS Gothic"/>
                </w14:checkbox>
              </w:sdtPr>
              <w:sdtEndPr/>
              <w:sdtContent>
                <w:r w:rsidR="00946AB6" w:rsidRPr="00517738">
                  <w:rPr>
                    <w:rFonts w:ascii="Segoe UI Symbol" w:eastAsia="MS Gothic" w:hAnsi="Segoe UI Symbol" w:cs="Segoe UI Symbol"/>
                    <w:sz w:val="20"/>
                    <w:szCs w:val="20"/>
                  </w:rPr>
                  <w:t>☐</w:t>
                </w:r>
              </w:sdtContent>
            </w:sdt>
            <w:r w:rsidR="00946AB6" w:rsidRPr="00A01692">
              <w:rPr>
                <w:rFonts w:asciiTheme="minorHAnsi" w:hAnsiTheme="minorHAnsi" w:cstheme="minorHAnsi"/>
                <w:b/>
              </w:rPr>
              <w:t xml:space="preserve"> </w:t>
            </w:r>
            <w:r w:rsidR="00946AB6" w:rsidRPr="00A01692">
              <w:rPr>
                <w:rFonts w:asciiTheme="minorHAnsi" w:hAnsiTheme="minorHAnsi" w:cstheme="minorHAnsi"/>
                <w:bCs/>
              </w:rPr>
              <w:t>Production Site</w:t>
            </w:r>
          </w:p>
          <w:p w14:paraId="573DF5DF" w14:textId="77777777" w:rsidR="00946AB6" w:rsidRPr="00A01692" w:rsidRDefault="004A3E70" w:rsidP="00946AB6">
            <w:pPr>
              <w:spacing w:before="100" w:beforeAutospacing="1"/>
              <w:ind w:left="86"/>
              <w:rPr>
                <w:rFonts w:asciiTheme="minorHAnsi" w:hAnsiTheme="minorHAnsi" w:cstheme="minorHAnsi"/>
                <w:bCs/>
                <w:sz w:val="20"/>
                <w:szCs w:val="20"/>
              </w:rPr>
            </w:pPr>
            <w:sdt>
              <w:sdtPr>
                <w:rPr>
                  <w:rFonts w:asciiTheme="minorHAnsi" w:hAnsiTheme="minorHAnsi" w:cstheme="minorHAnsi"/>
                </w:rPr>
                <w:id w:val="963690188"/>
                <w14:checkbox>
                  <w14:checked w14:val="0"/>
                  <w14:checkedState w14:val="2612" w14:font="MS Gothic"/>
                  <w14:uncheckedState w14:val="2610" w14:font="MS Gothic"/>
                </w14:checkbox>
              </w:sdtPr>
              <w:sdtEndPr/>
              <w:sdtContent>
                <w:r w:rsidR="00946AB6" w:rsidRPr="00517738">
                  <w:rPr>
                    <w:rFonts w:ascii="Segoe UI Symbol" w:eastAsia="MS Gothic" w:hAnsi="Segoe UI Symbol" w:cs="Segoe UI Symbol"/>
                    <w:sz w:val="20"/>
                    <w:szCs w:val="20"/>
                  </w:rPr>
                  <w:t>☐</w:t>
                </w:r>
              </w:sdtContent>
            </w:sdt>
            <w:r w:rsidR="00946AB6" w:rsidRPr="00A01692">
              <w:rPr>
                <w:rFonts w:asciiTheme="minorHAnsi" w:hAnsiTheme="minorHAnsi" w:cstheme="minorHAnsi"/>
                <w:bCs/>
              </w:rPr>
              <w:t xml:space="preserve"> Tank Battery</w:t>
            </w:r>
          </w:p>
          <w:p w14:paraId="7F0E3E6E" w14:textId="77777777" w:rsidR="00946AB6" w:rsidRPr="00A01692" w:rsidRDefault="004A3E70" w:rsidP="00946AB6">
            <w:pPr>
              <w:spacing w:before="100" w:beforeAutospacing="1"/>
              <w:ind w:left="86"/>
              <w:rPr>
                <w:rFonts w:asciiTheme="minorHAnsi" w:hAnsiTheme="minorHAnsi" w:cstheme="minorHAnsi"/>
                <w:bCs/>
                <w:sz w:val="20"/>
                <w:szCs w:val="20"/>
              </w:rPr>
            </w:pPr>
            <w:sdt>
              <w:sdtPr>
                <w:rPr>
                  <w:rFonts w:asciiTheme="minorHAnsi" w:hAnsiTheme="minorHAnsi" w:cstheme="minorHAnsi"/>
                </w:rPr>
                <w:id w:val="-277422855"/>
                <w14:checkbox>
                  <w14:checked w14:val="0"/>
                  <w14:checkedState w14:val="2612" w14:font="MS Gothic"/>
                  <w14:uncheckedState w14:val="2610" w14:font="MS Gothic"/>
                </w14:checkbox>
              </w:sdtPr>
              <w:sdtEndPr/>
              <w:sdtContent>
                <w:r w:rsidR="00946AB6" w:rsidRPr="00517738">
                  <w:rPr>
                    <w:rFonts w:ascii="Segoe UI Symbol" w:eastAsia="MS Gothic" w:hAnsi="Segoe UI Symbol" w:cs="Segoe UI Symbol"/>
                    <w:sz w:val="20"/>
                    <w:szCs w:val="20"/>
                  </w:rPr>
                  <w:t>☐</w:t>
                </w:r>
              </w:sdtContent>
            </w:sdt>
            <w:r w:rsidR="00946AB6" w:rsidRPr="00A01692">
              <w:rPr>
                <w:rFonts w:asciiTheme="minorHAnsi" w:hAnsiTheme="minorHAnsi" w:cstheme="minorHAnsi"/>
                <w:bCs/>
              </w:rPr>
              <w:t xml:space="preserve"> Compressor Station</w:t>
            </w:r>
          </w:p>
          <w:p w14:paraId="607DFAAB" w14:textId="77777777" w:rsidR="00946AB6" w:rsidRPr="00A01692" w:rsidRDefault="004A3E70" w:rsidP="00946AB6">
            <w:pPr>
              <w:spacing w:before="100" w:beforeAutospacing="1"/>
              <w:ind w:left="86"/>
              <w:rPr>
                <w:rFonts w:asciiTheme="minorHAnsi" w:hAnsiTheme="minorHAnsi" w:cstheme="minorHAnsi"/>
                <w:bCs/>
                <w:sz w:val="20"/>
                <w:szCs w:val="20"/>
              </w:rPr>
            </w:pPr>
            <w:sdt>
              <w:sdtPr>
                <w:rPr>
                  <w:rFonts w:asciiTheme="minorHAnsi" w:hAnsiTheme="minorHAnsi" w:cstheme="minorHAnsi"/>
                </w:rPr>
                <w:id w:val="-1238233387"/>
                <w14:checkbox>
                  <w14:checked w14:val="0"/>
                  <w14:checkedState w14:val="2612" w14:font="MS Gothic"/>
                  <w14:uncheckedState w14:val="2610" w14:font="MS Gothic"/>
                </w14:checkbox>
              </w:sdtPr>
              <w:sdtEndPr/>
              <w:sdtContent>
                <w:r w:rsidR="00946AB6" w:rsidRPr="00517738">
                  <w:rPr>
                    <w:rFonts w:ascii="Segoe UI Symbol" w:eastAsia="MS Gothic" w:hAnsi="Segoe UI Symbol" w:cs="Segoe UI Symbol"/>
                    <w:sz w:val="20"/>
                    <w:szCs w:val="20"/>
                  </w:rPr>
                  <w:t>☐</w:t>
                </w:r>
              </w:sdtContent>
            </w:sdt>
            <w:r w:rsidR="00946AB6" w:rsidRPr="00A01692">
              <w:rPr>
                <w:rFonts w:asciiTheme="minorHAnsi" w:hAnsiTheme="minorHAnsi" w:cstheme="minorHAnsi"/>
                <w:b/>
              </w:rPr>
              <w:t xml:space="preserve"> </w:t>
            </w:r>
            <w:r w:rsidR="00946AB6" w:rsidRPr="00A01692">
              <w:rPr>
                <w:rFonts w:asciiTheme="minorHAnsi" w:hAnsiTheme="minorHAnsi" w:cstheme="minorHAnsi"/>
                <w:bCs/>
              </w:rPr>
              <w:t>Natural Gas Plant</w:t>
            </w:r>
          </w:p>
          <w:p w14:paraId="5C0663F0" w14:textId="77777777" w:rsidR="00946AB6" w:rsidRPr="00A01692" w:rsidRDefault="004A3E70" w:rsidP="00946AB6">
            <w:pPr>
              <w:spacing w:before="100" w:beforeAutospacing="1"/>
              <w:ind w:left="86"/>
              <w:rPr>
                <w:rFonts w:asciiTheme="minorHAnsi" w:hAnsiTheme="minorHAnsi" w:cstheme="minorHAnsi"/>
                <w:bCs/>
                <w:sz w:val="20"/>
                <w:szCs w:val="20"/>
              </w:rPr>
            </w:pPr>
            <w:sdt>
              <w:sdtPr>
                <w:rPr>
                  <w:rFonts w:asciiTheme="minorHAnsi" w:hAnsiTheme="minorHAnsi" w:cstheme="minorHAnsi"/>
                </w:rPr>
                <w:id w:val="-1885396538"/>
                <w14:checkbox>
                  <w14:checked w14:val="0"/>
                  <w14:checkedState w14:val="2612" w14:font="MS Gothic"/>
                  <w14:uncheckedState w14:val="2610" w14:font="MS Gothic"/>
                </w14:checkbox>
              </w:sdtPr>
              <w:sdtEndPr/>
              <w:sdtContent>
                <w:r w:rsidR="00946AB6" w:rsidRPr="00517738">
                  <w:rPr>
                    <w:rFonts w:ascii="Segoe UI Symbol" w:eastAsia="MS Gothic" w:hAnsi="Segoe UI Symbol" w:cs="Segoe UI Symbol"/>
                    <w:sz w:val="20"/>
                    <w:szCs w:val="20"/>
                  </w:rPr>
                  <w:t>☐</w:t>
                </w:r>
              </w:sdtContent>
            </w:sdt>
            <w:r w:rsidR="00946AB6" w:rsidRPr="00A01692">
              <w:rPr>
                <w:rFonts w:asciiTheme="minorHAnsi" w:hAnsiTheme="minorHAnsi" w:cstheme="minorHAnsi"/>
                <w:b/>
              </w:rPr>
              <w:t xml:space="preserve"> </w:t>
            </w:r>
            <w:r w:rsidR="00946AB6" w:rsidRPr="00A01692">
              <w:rPr>
                <w:rFonts w:asciiTheme="minorHAnsi" w:hAnsiTheme="minorHAnsi" w:cstheme="minorHAnsi"/>
                <w:bCs/>
              </w:rPr>
              <w:t>Reinjection facility</w:t>
            </w:r>
          </w:p>
          <w:p w14:paraId="7C34C4A7" w14:textId="77777777" w:rsidR="00946AB6" w:rsidRPr="00A01692" w:rsidRDefault="004A3E70" w:rsidP="00946AB6">
            <w:pPr>
              <w:spacing w:before="100" w:beforeAutospacing="1"/>
              <w:ind w:left="86"/>
              <w:rPr>
                <w:rFonts w:asciiTheme="minorHAnsi" w:hAnsiTheme="minorHAnsi" w:cstheme="minorHAnsi"/>
                <w:bCs/>
                <w:sz w:val="20"/>
                <w:szCs w:val="20"/>
              </w:rPr>
            </w:pPr>
            <w:sdt>
              <w:sdtPr>
                <w:rPr>
                  <w:rFonts w:asciiTheme="minorHAnsi" w:hAnsiTheme="minorHAnsi" w:cstheme="minorHAnsi"/>
                </w:rPr>
                <w:id w:val="-195925403"/>
                <w14:checkbox>
                  <w14:checked w14:val="0"/>
                  <w14:checkedState w14:val="2612" w14:font="MS Gothic"/>
                  <w14:uncheckedState w14:val="2610" w14:font="MS Gothic"/>
                </w14:checkbox>
              </w:sdtPr>
              <w:sdtEndPr/>
              <w:sdtContent>
                <w:r w:rsidR="00946AB6" w:rsidRPr="00517738">
                  <w:rPr>
                    <w:rFonts w:ascii="Segoe UI Symbol" w:eastAsia="MS Gothic" w:hAnsi="Segoe UI Symbol" w:cs="Segoe UI Symbol"/>
                    <w:sz w:val="20"/>
                    <w:szCs w:val="20"/>
                  </w:rPr>
                  <w:t>☐</w:t>
                </w:r>
              </w:sdtContent>
            </w:sdt>
            <w:r w:rsidR="00946AB6" w:rsidRPr="00A01692">
              <w:rPr>
                <w:rFonts w:asciiTheme="minorHAnsi" w:hAnsiTheme="minorHAnsi" w:cstheme="minorHAnsi"/>
                <w:bCs/>
              </w:rPr>
              <w:t xml:space="preserve"> Well head</w:t>
            </w:r>
          </w:p>
          <w:p w14:paraId="0F692C0A" w14:textId="77777777" w:rsidR="00946AB6" w:rsidRPr="00A01692" w:rsidRDefault="004A3E70" w:rsidP="00946AB6">
            <w:pPr>
              <w:spacing w:before="100" w:beforeAutospacing="1"/>
              <w:ind w:left="86"/>
              <w:rPr>
                <w:rFonts w:asciiTheme="minorHAnsi" w:hAnsiTheme="minorHAnsi" w:cstheme="minorHAnsi"/>
                <w:bCs/>
                <w:sz w:val="20"/>
                <w:szCs w:val="20"/>
              </w:rPr>
            </w:pPr>
            <w:sdt>
              <w:sdtPr>
                <w:rPr>
                  <w:rFonts w:asciiTheme="minorHAnsi" w:hAnsiTheme="minorHAnsi" w:cstheme="minorHAnsi"/>
                </w:rPr>
                <w:id w:val="102469156"/>
                <w14:checkbox>
                  <w14:checked w14:val="0"/>
                  <w14:checkedState w14:val="2612" w14:font="MS Gothic"/>
                  <w14:uncheckedState w14:val="2610" w14:font="MS Gothic"/>
                </w14:checkbox>
              </w:sdtPr>
              <w:sdtEndPr/>
              <w:sdtContent>
                <w:r w:rsidR="00946AB6" w:rsidRPr="00517738">
                  <w:rPr>
                    <w:rFonts w:ascii="Segoe UI Symbol" w:eastAsia="MS Gothic" w:hAnsi="Segoe UI Symbol" w:cs="Segoe UI Symbol"/>
                    <w:sz w:val="20"/>
                    <w:szCs w:val="20"/>
                  </w:rPr>
                  <w:t>☐</w:t>
                </w:r>
              </w:sdtContent>
            </w:sdt>
            <w:r w:rsidR="00946AB6" w:rsidRPr="00A01692">
              <w:rPr>
                <w:rFonts w:asciiTheme="minorHAnsi" w:hAnsiTheme="minorHAnsi" w:cstheme="minorHAnsi"/>
                <w:bCs/>
              </w:rPr>
              <w:t xml:space="preserve"> </w:t>
            </w:r>
            <w:proofErr w:type="spellStart"/>
            <w:r w:rsidR="00946AB6" w:rsidRPr="00A01692">
              <w:rPr>
                <w:rFonts w:asciiTheme="minorHAnsi" w:hAnsiTheme="minorHAnsi" w:cstheme="minorHAnsi"/>
                <w:bCs/>
              </w:rPr>
              <w:t>Misc</w:t>
            </w:r>
            <w:proofErr w:type="spellEnd"/>
            <w:r w:rsidR="00946AB6" w:rsidRPr="00A01692">
              <w:rPr>
                <w:rFonts w:asciiTheme="minorHAnsi" w:hAnsiTheme="minorHAnsi" w:cstheme="minorHAnsi"/>
                <w:bCs/>
              </w:rPr>
              <w:t xml:space="preserve"> Oil and Gas</w:t>
            </w:r>
          </w:p>
          <w:p w14:paraId="50CB285D" w14:textId="77777777" w:rsidR="00946AB6" w:rsidRPr="00A01692" w:rsidRDefault="004A3E70" w:rsidP="00946AB6">
            <w:pPr>
              <w:spacing w:before="100" w:beforeAutospacing="1"/>
              <w:ind w:left="86"/>
              <w:rPr>
                <w:rFonts w:asciiTheme="minorHAnsi" w:hAnsiTheme="minorHAnsi" w:cstheme="minorHAnsi"/>
                <w:bCs/>
                <w:sz w:val="20"/>
                <w:szCs w:val="20"/>
              </w:rPr>
            </w:pPr>
            <w:sdt>
              <w:sdtPr>
                <w:rPr>
                  <w:rFonts w:asciiTheme="minorHAnsi" w:hAnsiTheme="minorHAnsi" w:cstheme="minorHAnsi"/>
                </w:rPr>
                <w:id w:val="1487666449"/>
                <w14:checkbox>
                  <w14:checked w14:val="0"/>
                  <w14:checkedState w14:val="2612" w14:font="MS Gothic"/>
                  <w14:uncheckedState w14:val="2610" w14:font="MS Gothic"/>
                </w14:checkbox>
              </w:sdtPr>
              <w:sdtEndPr/>
              <w:sdtContent>
                <w:r w:rsidR="00946AB6" w:rsidRPr="00517738">
                  <w:rPr>
                    <w:rFonts w:ascii="Segoe UI Symbol" w:eastAsia="MS Gothic" w:hAnsi="Segoe UI Symbol" w:cs="Segoe UI Symbol"/>
                    <w:sz w:val="20"/>
                    <w:szCs w:val="20"/>
                  </w:rPr>
                  <w:t>☐</w:t>
                </w:r>
              </w:sdtContent>
            </w:sdt>
            <w:r w:rsidR="00946AB6" w:rsidRPr="00A01692">
              <w:rPr>
                <w:rFonts w:asciiTheme="minorHAnsi" w:hAnsiTheme="minorHAnsi" w:cstheme="minorHAnsi"/>
                <w:b/>
              </w:rPr>
              <w:t xml:space="preserve"> </w:t>
            </w:r>
            <w:r w:rsidR="00946AB6" w:rsidRPr="00A01692">
              <w:rPr>
                <w:rFonts w:asciiTheme="minorHAnsi" w:hAnsiTheme="minorHAnsi" w:cstheme="minorHAnsi"/>
                <w:bCs/>
              </w:rPr>
              <w:t>Amine Plant</w:t>
            </w:r>
          </w:p>
          <w:p w14:paraId="1CD8627C" w14:textId="4A0C5DA3"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320196937"/>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946AB6" w:rsidRPr="00A01692">
              <w:rPr>
                <w:rFonts w:asciiTheme="minorHAnsi" w:hAnsiTheme="minorHAnsi" w:cstheme="minorHAnsi"/>
                <w:b/>
              </w:rPr>
              <w:t xml:space="preserve"> </w:t>
            </w:r>
            <w:r w:rsidR="00F96772" w:rsidRPr="00A01692">
              <w:rPr>
                <w:rFonts w:asciiTheme="minorHAnsi" w:hAnsiTheme="minorHAnsi" w:cstheme="minorHAnsi"/>
                <w:bCs/>
              </w:rPr>
              <w:t>Energy Support Facility</w:t>
            </w:r>
          </w:p>
          <w:p w14:paraId="3446FBB3" w14:textId="3BDD1BA4" w:rsidR="00946AB6"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506487204"/>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
              </w:rPr>
              <w:t xml:space="preserve"> </w:t>
            </w:r>
            <w:r w:rsidR="00F96772" w:rsidRPr="00A01692">
              <w:rPr>
                <w:rFonts w:asciiTheme="minorHAnsi" w:hAnsiTheme="minorHAnsi" w:cstheme="minorHAnsi"/>
                <w:bCs/>
              </w:rPr>
              <w:t>Other, please specify:</w:t>
            </w:r>
            <w:r w:rsidR="000D746F">
              <w:rPr>
                <w:rFonts w:asciiTheme="minorHAnsi" w:hAnsiTheme="minorHAnsi" w:cstheme="minorHAnsi"/>
                <w:bCs/>
              </w:rPr>
              <w:t xml:space="preserve"> </w:t>
            </w:r>
            <w:r w:rsidR="00F96772" w:rsidRPr="00A01692">
              <w:rPr>
                <w:rFonts w:asciiTheme="minorHAnsi" w:hAnsiTheme="minorHAnsi" w:cstheme="minorHAnsi"/>
                <w:bCs/>
              </w:rPr>
              <w:t>___________________</w:t>
            </w:r>
          </w:p>
        </w:tc>
        <w:tc>
          <w:tcPr>
            <w:tcW w:w="538" w:type="dxa"/>
            <w:tcBorders>
              <w:top w:val="double" w:sz="4" w:space="0" w:color="auto"/>
            </w:tcBorders>
          </w:tcPr>
          <w:p w14:paraId="2232D4E6" w14:textId="77777777" w:rsidR="003B55B8" w:rsidRPr="00A01692" w:rsidRDefault="003B55B8" w:rsidP="0071278B">
            <w:pPr>
              <w:autoSpaceDE w:val="0"/>
              <w:autoSpaceDN w:val="0"/>
              <w:rPr>
                <w:rFonts w:asciiTheme="minorHAnsi" w:hAnsiTheme="minorHAnsi" w:cstheme="minorHAnsi"/>
                <w:b/>
                <w:bCs/>
                <w:sz w:val="20"/>
                <w:szCs w:val="20"/>
              </w:rPr>
            </w:pPr>
            <w:r w:rsidRPr="00A01692">
              <w:rPr>
                <w:rFonts w:asciiTheme="minorHAnsi" w:hAnsiTheme="minorHAnsi" w:cstheme="minorHAnsi"/>
                <w:b/>
                <w:bCs/>
              </w:rPr>
              <w:t>2b</w:t>
            </w:r>
          </w:p>
        </w:tc>
        <w:tc>
          <w:tcPr>
            <w:tcW w:w="4590" w:type="dxa"/>
            <w:tcBorders>
              <w:top w:val="double" w:sz="4" w:space="0" w:color="auto"/>
            </w:tcBorders>
          </w:tcPr>
          <w:p w14:paraId="131E515A" w14:textId="77777777" w:rsidR="003B55B8" w:rsidRPr="00A01692" w:rsidRDefault="003B55B8" w:rsidP="0071278B">
            <w:pPr>
              <w:autoSpaceDE w:val="0"/>
              <w:autoSpaceDN w:val="0"/>
              <w:rPr>
                <w:rFonts w:asciiTheme="minorHAnsi" w:hAnsiTheme="minorHAnsi" w:cstheme="minorHAnsi"/>
                <w:b/>
                <w:bCs/>
                <w:sz w:val="20"/>
                <w:szCs w:val="20"/>
              </w:rPr>
            </w:pPr>
            <w:r w:rsidRPr="00A01692">
              <w:rPr>
                <w:rFonts w:asciiTheme="minorHAnsi" w:hAnsiTheme="minorHAnsi" w:cstheme="minorHAnsi"/>
                <w:b/>
                <w:bCs/>
              </w:rPr>
              <w:t>New Facility Type:</w:t>
            </w:r>
          </w:p>
          <w:p w14:paraId="0D239C5A"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1745249364"/>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
              </w:rPr>
              <w:t xml:space="preserve"> </w:t>
            </w:r>
            <w:r w:rsidR="00F96772" w:rsidRPr="00A01692">
              <w:rPr>
                <w:rFonts w:asciiTheme="minorHAnsi" w:hAnsiTheme="minorHAnsi" w:cstheme="minorHAnsi"/>
                <w:bCs/>
              </w:rPr>
              <w:t>Production Site</w:t>
            </w:r>
          </w:p>
          <w:p w14:paraId="2A31D415"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2047951951"/>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Cs/>
              </w:rPr>
              <w:t xml:space="preserve"> Tank Battery</w:t>
            </w:r>
          </w:p>
          <w:p w14:paraId="54A1E39F"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772945806"/>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Cs/>
              </w:rPr>
              <w:t xml:space="preserve"> Compressor Station</w:t>
            </w:r>
          </w:p>
          <w:p w14:paraId="61A63B3A"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734283632"/>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
              </w:rPr>
              <w:t xml:space="preserve"> </w:t>
            </w:r>
            <w:r w:rsidR="00F96772" w:rsidRPr="00A01692">
              <w:rPr>
                <w:rFonts w:asciiTheme="minorHAnsi" w:hAnsiTheme="minorHAnsi" w:cstheme="minorHAnsi"/>
                <w:bCs/>
              </w:rPr>
              <w:t>Natural Gas Plant</w:t>
            </w:r>
          </w:p>
          <w:p w14:paraId="413B1290"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245188975"/>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
              </w:rPr>
              <w:t xml:space="preserve"> </w:t>
            </w:r>
            <w:r w:rsidR="00F96772" w:rsidRPr="00A01692">
              <w:rPr>
                <w:rFonts w:asciiTheme="minorHAnsi" w:hAnsiTheme="minorHAnsi" w:cstheme="minorHAnsi"/>
                <w:bCs/>
              </w:rPr>
              <w:t>Reinjection facility</w:t>
            </w:r>
          </w:p>
          <w:p w14:paraId="1243E6C5"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881139184"/>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Cs/>
              </w:rPr>
              <w:t xml:space="preserve"> Well head</w:t>
            </w:r>
          </w:p>
          <w:p w14:paraId="51F8DFD8"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792198435"/>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Cs/>
              </w:rPr>
              <w:t xml:space="preserve"> </w:t>
            </w:r>
            <w:proofErr w:type="spellStart"/>
            <w:r w:rsidR="00F96772" w:rsidRPr="00A01692">
              <w:rPr>
                <w:rFonts w:asciiTheme="minorHAnsi" w:hAnsiTheme="minorHAnsi" w:cstheme="minorHAnsi"/>
                <w:bCs/>
              </w:rPr>
              <w:t>Misc</w:t>
            </w:r>
            <w:proofErr w:type="spellEnd"/>
            <w:r w:rsidR="00F96772" w:rsidRPr="00A01692">
              <w:rPr>
                <w:rFonts w:asciiTheme="minorHAnsi" w:hAnsiTheme="minorHAnsi" w:cstheme="minorHAnsi"/>
                <w:bCs/>
              </w:rPr>
              <w:t xml:space="preserve"> Oil and Gas</w:t>
            </w:r>
          </w:p>
          <w:p w14:paraId="53B037DC"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860085761"/>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
              </w:rPr>
              <w:t xml:space="preserve"> </w:t>
            </w:r>
            <w:r w:rsidR="00F96772" w:rsidRPr="00A01692">
              <w:rPr>
                <w:rFonts w:asciiTheme="minorHAnsi" w:hAnsiTheme="minorHAnsi" w:cstheme="minorHAnsi"/>
                <w:bCs/>
              </w:rPr>
              <w:t>Amine Plant</w:t>
            </w:r>
          </w:p>
          <w:p w14:paraId="2A5BDD52" w14:textId="77777777" w:rsidR="00F96772" w:rsidRPr="00A01692" w:rsidRDefault="004A3E70" w:rsidP="00F96772">
            <w:pPr>
              <w:spacing w:before="100" w:beforeAutospacing="1"/>
              <w:ind w:left="86"/>
              <w:rPr>
                <w:rFonts w:asciiTheme="minorHAnsi" w:hAnsiTheme="minorHAnsi" w:cstheme="minorHAnsi"/>
                <w:bCs/>
                <w:sz w:val="20"/>
                <w:szCs w:val="20"/>
              </w:rPr>
            </w:pPr>
            <w:sdt>
              <w:sdtPr>
                <w:rPr>
                  <w:rFonts w:asciiTheme="minorHAnsi" w:hAnsiTheme="minorHAnsi" w:cstheme="minorHAnsi"/>
                </w:rPr>
                <w:id w:val="1209229469"/>
                <w14:checkbox>
                  <w14:checked w14:val="0"/>
                  <w14:checkedState w14:val="2612" w14:font="MS Gothic"/>
                  <w14:uncheckedState w14:val="2610" w14:font="MS Gothic"/>
                </w14:checkbox>
              </w:sdtPr>
              <w:sdtEndPr/>
              <w:sdtContent>
                <w:r w:rsidR="00F96772" w:rsidRPr="00517738">
                  <w:rPr>
                    <w:rFonts w:ascii="Segoe UI Symbol" w:eastAsia="MS Gothic" w:hAnsi="Segoe UI Symbol" w:cs="Segoe UI Symbol"/>
                    <w:sz w:val="20"/>
                    <w:szCs w:val="20"/>
                  </w:rPr>
                  <w:t>☐</w:t>
                </w:r>
              </w:sdtContent>
            </w:sdt>
            <w:r w:rsidR="00F96772" w:rsidRPr="00A01692">
              <w:rPr>
                <w:rFonts w:asciiTheme="minorHAnsi" w:hAnsiTheme="minorHAnsi" w:cstheme="minorHAnsi"/>
                <w:b/>
              </w:rPr>
              <w:t xml:space="preserve"> </w:t>
            </w:r>
            <w:r w:rsidR="00F96772" w:rsidRPr="00A01692">
              <w:rPr>
                <w:rFonts w:asciiTheme="minorHAnsi" w:hAnsiTheme="minorHAnsi" w:cstheme="minorHAnsi"/>
                <w:bCs/>
              </w:rPr>
              <w:t>Energy Support Facility</w:t>
            </w:r>
          </w:p>
          <w:p w14:paraId="214669EF" w14:textId="77777777" w:rsidR="00F96772" w:rsidRPr="00A01692" w:rsidRDefault="00F96772" w:rsidP="00AE30BA">
            <w:pPr>
              <w:spacing w:before="100" w:beforeAutospacing="1"/>
              <w:ind w:left="86"/>
              <w:rPr>
                <w:rFonts w:asciiTheme="minorHAnsi" w:hAnsiTheme="minorHAnsi" w:cstheme="minorHAnsi"/>
                <w:b/>
                <w:bCs/>
                <w:sz w:val="20"/>
                <w:szCs w:val="20"/>
              </w:rPr>
            </w:pPr>
          </w:p>
        </w:tc>
      </w:tr>
    </w:tbl>
    <w:bookmarkEnd w:id="1"/>
    <w:p w14:paraId="7249AE7F" w14:textId="582F9880" w:rsidR="00453B1A" w:rsidRDefault="00185AA2" w:rsidP="00185AA2">
      <w:pPr>
        <w:tabs>
          <w:tab w:val="left" w:pos="2865"/>
        </w:tabs>
        <w:rPr>
          <w:rFonts w:asciiTheme="minorHAnsi" w:hAnsiTheme="minorHAnsi" w:cstheme="minorHAnsi"/>
          <w:sz w:val="48"/>
          <w:szCs w:val="48"/>
        </w:rPr>
      </w:pPr>
      <w:r>
        <w:rPr>
          <w:rFonts w:asciiTheme="minorHAnsi" w:hAnsiTheme="minorHAnsi" w:cstheme="minorHAnsi"/>
          <w:sz w:val="48"/>
          <w:szCs w:val="48"/>
        </w:rPr>
        <w:tab/>
      </w:r>
    </w:p>
    <w:p w14:paraId="1F62DB73" w14:textId="2753E2C6" w:rsidR="00185AA2" w:rsidRPr="00185AA2" w:rsidRDefault="00185AA2" w:rsidP="00185AA2">
      <w:pPr>
        <w:tabs>
          <w:tab w:val="left" w:pos="2865"/>
        </w:tabs>
        <w:rPr>
          <w:rFonts w:asciiTheme="minorHAnsi" w:hAnsiTheme="minorHAnsi" w:cstheme="minorHAnsi"/>
          <w:sz w:val="48"/>
          <w:szCs w:val="48"/>
        </w:rPr>
        <w:sectPr w:rsidR="00185AA2" w:rsidRPr="00185AA2" w:rsidSect="00505CB3">
          <w:headerReference w:type="default" r:id="rId11"/>
          <w:footerReference w:type="default" r:id="rId12"/>
          <w:pgSz w:w="12240" w:h="15840" w:code="1"/>
          <w:pgMar w:top="720" w:right="720" w:bottom="720" w:left="720" w:header="576" w:footer="576" w:gutter="0"/>
          <w:pgNumType w:start="1"/>
          <w:cols w:space="720"/>
          <w:docGrid w:linePitch="272"/>
        </w:sectPr>
      </w:pPr>
      <w:r>
        <w:rPr>
          <w:rFonts w:asciiTheme="minorHAnsi" w:hAnsiTheme="minorHAnsi" w:cstheme="minorHAnsi"/>
          <w:sz w:val="48"/>
          <w:szCs w:val="48"/>
        </w:rPr>
        <w:lastRenderedPageBreak/>
        <w:tab/>
      </w:r>
    </w:p>
    <w:p w14:paraId="2E897BDB" w14:textId="77777777" w:rsidR="00D75642" w:rsidRPr="00A01692" w:rsidRDefault="00C16187" w:rsidP="009C4B11">
      <w:pPr>
        <w:jc w:val="center"/>
        <w:rPr>
          <w:rFonts w:asciiTheme="minorHAnsi" w:hAnsiTheme="minorHAnsi" w:cstheme="minorHAnsi"/>
        </w:rPr>
      </w:pPr>
      <w:r w:rsidRPr="00A01692">
        <w:rPr>
          <w:rFonts w:asciiTheme="minorHAnsi" w:hAnsiTheme="minorHAnsi" w:cstheme="minorHAnsi"/>
          <w:b/>
          <w:spacing w:val="-3"/>
          <w:sz w:val="48"/>
          <w:szCs w:val="48"/>
        </w:rPr>
        <w:lastRenderedPageBreak/>
        <w:t>S</w:t>
      </w:r>
      <w:r w:rsidR="00D75642" w:rsidRPr="00A01692">
        <w:rPr>
          <w:rFonts w:asciiTheme="minorHAnsi" w:hAnsiTheme="minorHAnsi" w:cstheme="minorHAnsi"/>
          <w:b/>
          <w:spacing w:val="-3"/>
          <w:sz w:val="48"/>
          <w:szCs w:val="48"/>
        </w:rPr>
        <w:t>ection 3</w:t>
      </w:r>
      <w:bookmarkEnd w:id="0"/>
    </w:p>
    <w:p w14:paraId="6B61596C" w14:textId="77777777" w:rsidR="00505CB3" w:rsidRPr="00A01692" w:rsidRDefault="00505CB3" w:rsidP="00505CB3">
      <w:pPr>
        <w:ind w:left="540" w:hanging="540"/>
        <w:jc w:val="center"/>
        <w:rPr>
          <w:rFonts w:asciiTheme="minorHAnsi" w:hAnsiTheme="minorHAnsi" w:cstheme="minorHAnsi"/>
          <w:b/>
          <w:bCs/>
          <w:sz w:val="36"/>
          <w:szCs w:val="36"/>
        </w:rPr>
      </w:pPr>
      <w:r w:rsidRPr="00A01692">
        <w:rPr>
          <w:rFonts w:asciiTheme="minorHAnsi" w:hAnsiTheme="minorHAnsi" w:cstheme="minorHAnsi"/>
          <w:b/>
          <w:bCs/>
          <w:sz w:val="36"/>
          <w:szCs w:val="36"/>
        </w:rPr>
        <w:t>Application Summary and Routine Operations</w:t>
      </w:r>
    </w:p>
    <w:p w14:paraId="10B06E69" w14:textId="77777777" w:rsidR="00D75642" w:rsidRPr="00A01692" w:rsidRDefault="00535472" w:rsidP="00D75642">
      <w:pPr>
        <w:autoSpaceDE w:val="0"/>
        <w:autoSpaceDN w:val="0"/>
        <w:jc w:val="center"/>
        <w:rPr>
          <w:rFonts w:asciiTheme="minorHAnsi" w:hAnsiTheme="minorHAnsi" w:cstheme="minorHAnsi"/>
        </w:rPr>
      </w:pPr>
      <w:r w:rsidRPr="00A01692">
        <w:rPr>
          <w:rFonts w:asciiTheme="minorHAnsi" w:hAnsiTheme="minorHAnsi" w:cstheme="minorHAnsi"/>
        </w:rPr>
        <w:t>_________</w:t>
      </w:r>
      <w:r w:rsidR="00D75642" w:rsidRPr="00A01692">
        <w:rPr>
          <w:rFonts w:asciiTheme="minorHAnsi" w:hAnsiTheme="minorHAnsi" w:cstheme="minorHAnsi"/>
        </w:rPr>
        <w:t>_____________________________________________________________________________________________</w:t>
      </w:r>
    </w:p>
    <w:p w14:paraId="5B887474" w14:textId="77777777" w:rsidR="00D75642" w:rsidRPr="00A01692" w:rsidRDefault="00D75642" w:rsidP="00535472">
      <w:pPr>
        <w:autoSpaceDE w:val="0"/>
        <w:autoSpaceDN w:val="0"/>
        <w:rPr>
          <w:rFonts w:asciiTheme="minorHAnsi" w:hAnsiTheme="minorHAnsi" w:cstheme="minorHAnsi"/>
        </w:rPr>
      </w:pPr>
    </w:p>
    <w:p w14:paraId="1CE87CD4" w14:textId="77777777" w:rsidR="00D75642" w:rsidRPr="00A01692" w:rsidRDefault="00D75642" w:rsidP="00D75642">
      <w:pPr>
        <w:autoSpaceDE w:val="0"/>
        <w:autoSpaceDN w:val="0"/>
        <w:rPr>
          <w:rFonts w:asciiTheme="minorHAnsi" w:hAnsiTheme="minorHAnsi" w:cstheme="minorHAnsi"/>
          <w:b/>
          <w:u w:val="single"/>
        </w:rPr>
      </w:pPr>
    </w:p>
    <w:p w14:paraId="1E09A011" w14:textId="25BA184B" w:rsidR="00D75642" w:rsidRPr="00A01692" w:rsidRDefault="00550472" w:rsidP="00D75642">
      <w:pPr>
        <w:autoSpaceDE w:val="0"/>
        <w:autoSpaceDN w:val="0"/>
        <w:rPr>
          <w:rFonts w:asciiTheme="minorHAnsi" w:hAnsiTheme="minorHAnsi" w:cstheme="minorHAnsi"/>
        </w:rPr>
      </w:pPr>
      <w:r>
        <w:rPr>
          <w:rFonts w:asciiTheme="minorHAnsi" w:hAnsiTheme="minorHAnsi" w:cstheme="minorHAnsi"/>
          <w:b/>
          <w:u w:val="single"/>
        </w:rPr>
        <w:t>NOI</w:t>
      </w:r>
      <w:r w:rsidR="00D75642" w:rsidRPr="00A01692">
        <w:rPr>
          <w:rFonts w:asciiTheme="minorHAnsi" w:hAnsiTheme="minorHAnsi" w:cstheme="minorHAnsi"/>
          <w:b/>
          <w:u w:val="single"/>
        </w:rPr>
        <w:t xml:space="preserve"> Summary:</w:t>
      </w:r>
      <w:r w:rsidR="00D75642" w:rsidRPr="00A01692">
        <w:rPr>
          <w:rFonts w:asciiTheme="minorHAnsi" w:hAnsiTheme="minorHAnsi" w:cstheme="minorHAnsi"/>
        </w:rPr>
        <w:t xml:space="preserve">   </w:t>
      </w:r>
      <w:r w:rsidR="002756C0">
        <w:rPr>
          <w:rFonts w:asciiTheme="minorHAnsi" w:hAnsiTheme="minorHAnsi" w:cstheme="minorHAnsi"/>
        </w:rPr>
        <w:t>I</w:t>
      </w:r>
      <w:r w:rsidRPr="00550472">
        <w:rPr>
          <w:rFonts w:asciiTheme="minorHAnsi" w:hAnsiTheme="minorHAnsi" w:cstheme="minorHAnsi"/>
        </w:rPr>
        <w:t xml:space="preserve">nclude a brief description of the project. If this is a revision or modification to a facility, describe the proposed changes from the original NOI. If this facility is to be co-located with another facility, provide details of the other facility including permit </w:t>
      </w:r>
      <w:r w:rsidR="002756C0">
        <w:rPr>
          <w:rFonts w:asciiTheme="minorHAnsi" w:hAnsiTheme="minorHAnsi" w:cstheme="minorHAnsi"/>
        </w:rPr>
        <w:t xml:space="preserve">number </w:t>
      </w:r>
      <w:r w:rsidRPr="00550472">
        <w:rPr>
          <w:rFonts w:asciiTheme="minorHAnsi" w:hAnsiTheme="minorHAnsi" w:cstheme="minorHAnsi"/>
        </w:rPr>
        <w:t>or NOI number(s).</w:t>
      </w:r>
    </w:p>
    <w:p w14:paraId="724E77DA" w14:textId="77777777" w:rsidR="00535472" w:rsidRPr="00A01692" w:rsidRDefault="00535472" w:rsidP="00D75642">
      <w:pPr>
        <w:autoSpaceDE w:val="0"/>
        <w:autoSpaceDN w:val="0"/>
        <w:rPr>
          <w:rFonts w:asciiTheme="minorHAnsi" w:hAnsiTheme="minorHAnsi" w:cstheme="minorHAnsi"/>
          <w:b/>
          <w:u w:val="single"/>
        </w:rPr>
      </w:pPr>
    </w:p>
    <w:p w14:paraId="356C8CC1" w14:textId="6F42C20C" w:rsidR="00505CB3" w:rsidRPr="00A01692" w:rsidRDefault="00550472" w:rsidP="00A01692">
      <w:pPr>
        <w:pStyle w:val="BodyText"/>
        <w:spacing w:after="360"/>
        <w:rPr>
          <w:rFonts w:asciiTheme="minorHAnsi" w:hAnsiTheme="minorHAnsi" w:cstheme="minorHAnsi"/>
          <w:b w:val="0"/>
          <w:u w:val="single"/>
        </w:rPr>
      </w:pPr>
      <w:r w:rsidRPr="00A01692">
        <w:rPr>
          <w:rFonts w:asciiTheme="minorHAnsi" w:hAnsiTheme="minorHAnsi" w:cstheme="minorHAnsi"/>
          <w:bCs/>
        </w:rPr>
        <w:t xml:space="preserve">NOI Summary: </w:t>
      </w:r>
      <w:r w:rsidRPr="00A01692">
        <w:rPr>
          <w:rFonts w:asciiTheme="minorHAnsi" w:hAnsiTheme="minorHAnsi" w:cstheme="minorHAnsi"/>
        </w:rPr>
        <w:fldChar w:fldCharType="begin">
          <w:ffData>
            <w:name w:val=""/>
            <w:enabled/>
            <w:calcOnExit w:val="0"/>
            <w:textInput/>
          </w:ffData>
        </w:fldChar>
      </w:r>
      <w:r w:rsidRPr="00A01692">
        <w:rPr>
          <w:rFonts w:asciiTheme="minorHAnsi" w:hAnsiTheme="minorHAnsi" w:cstheme="minorHAnsi"/>
        </w:rPr>
        <w:instrText xml:space="preserve"> FORMTEXT </w:instrText>
      </w:r>
      <w:r w:rsidRPr="00A01692">
        <w:rPr>
          <w:rFonts w:asciiTheme="minorHAnsi" w:hAnsiTheme="minorHAnsi" w:cstheme="minorHAnsi"/>
        </w:rPr>
      </w:r>
      <w:r w:rsidRPr="00A01692">
        <w:rPr>
          <w:rFonts w:asciiTheme="minorHAnsi" w:hAnsiTheme="minorHAnsi" w:cstheme="minorHAnsi"/>
        </w:rPr>
        <w:fldChar w:fldCharType="separate"/>
      </w:r>
      <w:r w:rsidRPr="00A01692">
        <w:rPr>
          <w:rFonts w:asciiTheme="minorHAnsi" w:hAnsiTheme="minorHAnsi" w:cstheme="minorHAnsi"/>
        </w:rPr>
        <w:t> </w:t>
      </w:r>
      <w:r w:rsidRPr="00A01692">
        <w:rPr>
          <w:rFonts w:asciiTheme="minorHAnsi" w:hAnsiTheme="minorHAnsi" w:cstheme="minorHAnsi"/>
        </w:rPr>
        <w:t> </w:t>
      </w:r>
      <w:r w:rsidRPr="00A01692">
        <w:rPr>
          <w:rFonts w:asciiTheme="minorHAnsi" w:hAnsiTheme="minorHAnsi" w:cstheme="minorHAnsi"/>
        </w:rPr>
        <w:t> </w:t>
      </w:r>
      <w:r w:rsidRPr="00A01692">
        <w:rPr>
          <w:rFonts w:asciiTheme="minorHAnsi" w:hAnsiTheme="minorHAnsi" w:cstheme="minorHAnsi"/>
        </w:rPr>
        <w:t> </w:t>
      </w:r>
      <w:r w:rsidRPr="00A01692">
        <w:rPr>
          <w:rFonts w:asciiTheme="minorHAnsi" w:hAnsiTheme="minorHAnsi" w:cstheme="minorHAnsi"/>
        </w:rPr>
        <w:t> </w:t>
      </w:r>
      <w:r w:rsidRPr="00A01692">
        <w:rPr>
          <w:rFonts w:asciiTheme="minorHAnsi" w:hAnsiTheme="minorHAnsi" w:cstheme="minorHAnsi"/>
        </w:rPr>
        <w:fldChar w:fldCharType="end"/>
      </w:r>
    </w:p>
    <w:p w14:paraId="2060A33A" w14:textId="53A1B766" w:rsidR="00535472" w:rsidRPr="00A01692" w:rsidRDefault="002756C0" w:rsidP="00D75642">
      <w:pPr>
        <w:autoSpaceDE w:val="0"/>
        <w:autoSpaceDN w:val="0"/>
        <w:rPr>
          <w:rFonts w:asciiTheme="minorHAnsi" w:hAnsiTheme="minorHAnsi" w:cstheme="minorHAnsi"/>
        </w:rPr>
      </w:pPr>
      <w:r>
        <w:rPr>
          <w:rFonts w:asciiTheme="minorHAnsi" w:hAnsiTheme="minorHAnsi" w:cstheme="minorHAnsi"/>
          <w:b/>
          <w:u w:val="single"/>
        </w:rPr>
        <w:t>Process Summary:</w:t>
      </w:r>
      <w:r w:rsidRPr="00A01692">
        <w:rPr>
          <w:rFonts w:asciiTheme="minorHAnsi" w:hAnsiTheme="minorHAnsi" w:cstheme="minorHAnsi"/>
          <w:bCs/>
        </w:rPr>
        <w:t xml:space="preserve"> </w:t>
      </w:r>
      <w:r>
        <w:rPr>
          <w:rFonts w:asciiTheme="minorHAnsi" w:hAnsiTheme="minorHAnsi" w:cstheme="minorHAnsi"/>
          <w:bCs/>
        </w:rPr>
        <w:t xml:space="preserve"> </w:t>
      </w:r>
      <w:r w:rsidRPr="00A01692">
        <w:rPr>
          <w:rFonts w:asciiTheme="minorHAnsi" w:hAnsiTheme="minorHAnsi" w:cstheme="minorHAnsi"/>
          <w:bCs/>
        </w:rPr>
        <w:t>Describe</w:t>
      </w:r>
      <w:r w:rsidR="00535472" w:rsidRPr="00A01692">
        <w:rPr>
          <w:rFonts w:asciiTheme="minorHAnsi" w:hAnsiTheme="minorHAnsi" w:cstheme="minorHAnsi"/>
          <w:bCs/>
        </w:rPr>
        <w:t xml:space="preserve"> operations of the facility</w:t>
      </w:r>
      <w:r w:rsidRPr="002756C0">
        <w:rPr>
          <w:rFonts w:asciiTheme="minorHAnsi" w:hAnsiTheme="minorHAnsi" w:cstheme="minorHAnsi"/>
          <w:bCs/>
        </w:rPr>
        <w:t>.</w:t>
      </w:r>
      <w:r w:rsidR="00535472" w:rsidRPr="00A01692">
        <w:rPr>
          <w:rFonts w:asciiTheme="minorHAnsi" w:hAnsiTheme="minorHAnsi" w:cstheme="minorHAnsi"/>
          <w:bCs/>
        </w:rPr>
        <w:t xml:space="preserve"> </w:t>
      </w:r>
      <w:r w:rsidR="00535472" w:rsidRPr="00A01692">
        <w:rPr>
          <w:rFonts w:asciiTheme="minorHAnsi" w:hAnsiTheme="minorHAnsi" w:cstheme="minorHAnsi"/>
        </w:rPr>
        <w:t xml:space="preserve">Include a detailed description of how each piece of equipment will be operated, how controls will be used, and the fate of both the products and waste generated. </w:t>
      </w:r>
    </w:p>
    <w:p w14:paraId="3662BD1D" w14:textId="77777777" w:rsidR="00F96772" w:rsidRPr="00A01692" w:rsidRDefault="00F96772" w:rsidP="00D75642">
      <w:pPr>
        <w:autoSpaceDE w:val="0"/>
        <w:autoSpaceDN w:val="0"/>
        <w:rPr>
          <w:rFonts w:asciiTheme="minorHAnsi" w:hAnsiTheme="minorHAnsi" w:cstheme="minorHAnsi"/>
        </w:rPr>
      </w:pPr>
    </w:p>
    <w:p w14:paraId="698BD6BE" w14:textId="77777777" w:rsidR="00550472" w:rsidRPr="00A01692" w:rsidRDefault="00550472" w:rsidP="00550472">
      <w:pPr>
        <w:spacing w:after="360" w:line="259" w:lineRule="auto"/>
        <w:rPr>
          <w:rFonts w:asciiTheme="minorHAnsi" w:eastAsiaTheme="minorHAnsi" w:hAnsiTheme="minorHAnsi" w:cstheme="minorBidi"/>
        </w:rPr>
      </w:pPr>
      <w:r w:rsidRPr="00A01692">
        <w:rPr>
          <w:rFonts w:asciiTheme="minorHAnsi" w:eastAsiaTheme="minorHAnsi" w:hAnsiTheme="minorHAnsi" w:cstheme="minorBidi"/>
        </w:rPr>
        <w:t xml:space="preserve">Process Summary: </w:t>
      </w:r>
      <w:r w:rsidRPr="00A01692">
        <w:rPr>
          <w:rFonts w:asciiTheme="minorHAnsi" w:eastAsiaTheme="minorHAnsi" w:hAnsiTheme="minorHAnsi" w:cstheme="minorBidi"/>
        </w:rPr>
        <w:fldChar w:fldCharType="begin">
          <w:ffData>
            <w:name w:val=""/>
            <w:enabled/>
            <w:calcOnExit w:val="0"/>
            <w:textInput/>
          </w:ffData>
        </w:fldChar>
      </w:r>
      <w:r w:rsidRPr="00A01692">
        <w:rPr>
          <w:rFonts w:asciiTheme="minorHAnsi" w:eastAsiaTheme="minorHAnsi" w:hAnsiTheme="minorHAnsi" w:cstheme="minorBidi"/>
        </w:rPr>
        <w:instrText xml:space="preserve"> FORMTEXT </w:instrText>
      </w:r>
      <w:r w:rsidRPr="00A01692">
        <w:rPr>
          <w:rFonts w:asciiTheme="minorHAnsi" w:eastAsiaTheme="minorHAnsi" w:hAnsiTheme="minorHAnsi" w:cstheme="minorBidi"/>
        </w:rPr>
      </w:r>
      <w:r w:rsidRPr="00A01692">
        <w:rPr>
          <w:rFonts w:asciiTheme="minorHAnsi" w:eastAsiaTheme="minorHAnsi" w:hAnsiTheme="minorHAnsi" w:cstheme="minorBidi"/>
        </w:rPr>
        <w:fldChar w:fldCharType="separate"/>
      </w:r>
      <w:r w:rsidRPr="00A01692">
        <w:rPr>
          <w:rFonts w:asciiTheme="minorHAnsi" w:eastAsiaTheme="minorHAnsi" w:hAnsiTheme="minorHAnsi" w:cstheme="minorBidi"/>
        </w:rPr>
        <w:t> </w:t>
      </w:r>
      <w:r w:rsidRPr="00A01692">
        <w:rPr>
          <w:rFonts w:asciiTheme="minorHAnsi" w:eastAsiaTheme="minorHAnsi" w:hAnsiTheme="minorHAnsi" w:cstheme="minorBidi"/>
        </w:rPr>
        <w:t> </w:t>
      </w:r>
      <w:r w:rsidRPr="00A01692">
        <w:rPr>
          <w:rFonts w:asciiTheme="minorHAnsi" w:eastAsiaTheme="minorHAnsi" w:hAnsiTheme="minorHAnsi" w:cstheme="minorBidi"/>
        </w:rPr>
        <w:t> </w:t>
      </w:r>
      <w:r w:rsidRPr="00A01692">
        <w:rPr>
          <w:rFonts w:asciiTheme="minorHAnsi" w:eastAsiaTheme="minorHAnsi" w:hAnsiTheme="minorHAnsi" w:cstheme="minorBidi"/>
        </w:rPr>
        <w:t> </w:t>
      </w:r>
      <w:r w:rsidRPr="00A01692">
        <w:rPr>
          <w:rFonts w:asciiTheme="minorHAnsi" w:eastAsiaTheme="minorHAnsi" w:hAnsiTheme="minorHAnsi" w:cstheme="minorBidi"/>
        </w:rPr>
        <w:t> </w:t>
      </w:r>
      <w:r w:rsidRPr="00A01692">
        <w:rPr>
          <w:rFonts w:asciiTheme="minorHAnsi" w:eastAsiaTheme="minorHAnsi" w:hAnsiTheme="minorHAnsi" w:cstheme="minorBidi"/>
        </w:rPr>
        <w:fldChar w:fldCharType="end"/>
      </w:r>
    </w:p>
    <w:p w14:paraId="1AC458D1" w14:textId="1CA1E6A1" w:rsidR="00505CB3" w:rsidRPr="00A01692" w:rsidRDefault="00505CB3" w:rsidP="00505CB3">
      <w:pPr>
        <w:rPr>
          <w:rFonts w:asciiTheme="minorHAnsi" w:hAnsiTheme="minorHAnsi" w:cstheme="minorHAnsi"/>
        </w:rPr>
      </w:pPr>
      <w:r w:rsidRPr="00A01692">
        <w:rPr>
          <w:rFonts w:asciiTheme="minorHAnsi" w:hAnsiTheme="minorHAnsi" w:cstheme="minorHAnsi"/>
          <w:b/>
          <w:bCs/>
          <w:u w:val="single"/>
        </w:rPr>
        <w:t>Routine or predictable emissions during Startup, Shutdown, and Maintenance (SSM</w:t>
      </w:r>
      <w:r w:rsidRPr="00A01692">
        <w:rPr>
          <w:rFonts w:asciiTheme="minorHAnsi" w:hAnsiTheme="minorHAnsi" w:cstheme="minorHAnsi"/>
          <w:b/>
          <w:bCs/>
        </w:rPr>
        <w:t xml:space="preserve">):  </w:t>
      </w:r>
      <w:r w:rsidRPr="00A01692">
        <w:rPr>
          <w:rFonts w:asciiTheme="minorHAnsi" w:hAnsiTheme="minorHAnsi" w:cstheme="minorHAnsi"/>
          <w:bCs/>
        </w:rPr>
        <w:t xml:space="preserve">Check the appropriate SSM box below.  </w:t>
      </w:r>
      <w:r w:rsidRPr="00A01692">
        <w:rPr>
          <w:rFonts w:asciiTheme="minorHAnsi" w:hAnsiTheme="minorHAnsi" w:cstheme="minorHAnsi"/>
        </w:rPr>
        <w:t>SSM emissions</w:t>
      </w:r>
      <w:r w:rsidR="0046635C" w:rsidRPr="00A01692">
        <w:rPr>
          <w:rFonts w:asciiTheme="minorHAnsi" w:hAnsiTheme="minorHAnsi" w:cstheme="minorHAnsi"/>
        </w:rPr>
        <w:t xml:space="preserve"> </w:t>
      </w:r>
      <w:r w:rsidRPr="00A01692">
        <w:rPr>
          <w:rFonts w:asciiTheme="minorHAnsi" w:hAnsiTheme="minorHAnsi" w:cstheme="minorHAnsi"/>
        </w:rPr>
        <w:t xml:space="preserve">from production sites </w:t>
      </w:r>
      <w:r w:rsidR="0046635C" w:rsidRPr="00A01692">
        <w:rPr>
          <w:rFonts w:asciiTheme="minorHAnsi" w:hAnsiTheme="minorHAnsi" w:cstheme="minorHAnsi"/>
        </w:rPr>
        <w:t>could include</w:t>
      </w:r>
      <w:r w:rsidRPr="00A01692">
        <w:rPr>
          <w:rFonts w:asciiTheme="minorHAnsi" w:hAnsiTheme="minorHAnsi" w:cstheme="minorHAnsi"/>
        </w:rPr>
        <w:t xml:space="preserve"> </w:t>
      </w:r>
      <w:r w:rsidR="0046635C" w:rsidRPr="00A01692">
        <w:rPr>
          <w:rFonts w:asciiTheme="minorHAnsi" w:hAnsiTheme="minorHAnsi" w:cstheme="minorHAnsi"/>
        </w:rPr>
        <w:t xml:space="preserve">but are not limited to </w:t>
      </w:r>
      <w:r w:rsidRPr="00A01692">
        <w:rPr>
          <w:rFonts w:asciiTheme="minorHAnsi" w:hAnsiTheme="minorHAnsi" w:cstheme="minorHAnsi"/>
        </w:rPr>
        <w:t xml:space="preserve">VOC venting of compressor blowdowns, pigging, maintenance downtime of VRU, </w:t>
      </w:r>
      <w:r w:rsidR="0046635C" w:rsidRPr="00A01692">
        <w:rPr>
          <w:rFonts w:asciiTheme="minorHAnsi" w:hAnsiTheme="minorHAnsi" w:cstheme="minorHAnsi"/>
        </w:rPr>
        <w:t>or</w:t>
      </w:r>
      <w:r w:rsidRPr="00A01692">
        <w:rPr>
          <w:rFonts w:asciiTheme="minorHAnsi" w:hAnsiTheme="minorHAnsi" w:cstheme="minorHAnsi"/>
        </w:rPr>
        <w:t xml:space="preserve"> site-specific combustion SSM emissions.  </w:t>
      </w:r>
    </w:p>
    <w:p w14:paraId="7990002C" w14:textId="77777777" w:rsidR="00505CB3" w:rsidRPr="00A01692" w:rsidRDefault="00505CB3" w:rsidP="00505CB3">
      <w:pPr>
        <w:jc w:val="both"/>
        <w:rPr>
          <w:rFonts w:asciiTheme="minorHAnsi" w:hAnsiTheme="minorHAnsi" w:cstheme="minorHAnsi"/>
        </w:rPr>
      </w:pPr>
      <w:bookmarkStart w:id="2" w:name="_Hlk494119498"/>
    </w:p>
    <w:bookmarkStart w:id="3" w:name="_Hlk120705223"/>
    <w:p w14:paraId="2463854F" w14:textId="54F89D75" w:rsidR="00505CB3" w:rsidRPr="00A01692" w:rsidRDefault="004A3E70" w:rsidP="00505CB3">
      <w:pPr>
        <w:jc w:val="both"/>
        <w:rPr>
          <w:rFonts w:asciiTheme="minorHAnsi" w:hAnsiTheme="minorHAnsi" w:cstheme="minorHAnsi"/>
        </w:rPr>
      </w:pPr>
      <w:sdt>
        <w:sdtPr>
          <w:rPr>
            <w:rFonts w:asciiTheme="minorHAnsi" w:hAnsiTheme="minorHAnsi" w:cstheme="minorHAnsi"/>
          </w:rPr>
          <w:id w:val="-122624634"/>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rPr>
        <w:t xml:space="preserve">  No SSM emissions are expected from routine operations.  </w:t>
      </w:r>
    </w:p>
    <w:bookmarkEnd w:id="2"/>
    <w:p w14:paraId="18FDDBC7" w14:textId="502EFEED" w:rsidR="00505CB3" w:rsidRPr="00A01692" w:rsidRDefault="004A3E70" w:rsidP="00505CB3">
      <w:pPr>
        <w:jc w:val="both"/>
        <w:rPr>
          <w:rFonts w:asciiTheme="minorHAnsi" w:hAnsiTheme="minorHAnsi" w:cstheme="minorHAnsi"/>
        </w:rPr>
      </w:pPr>
      <w:sdt>
        <w:sdtPr>
          <w:rPr>
            <w:rFonts w:asciiTheme="minorHAnsi" w:hAnsiTheme="minorHAnsi" w:cstheme="minorHAnsi"/>
          </w:rPr>
          <w:id w:val="-799142072"/>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rPr>
        <w:t xml:space="preserve"> Applicant requests up to 10 </w:t>
      </w:r>
      <w:proofErr w:type="spellStart"/>
      <w:r w:rsidR="00505CB3" w:rsidRPr="00A01692">
        <w:rPr>
          <w:rFonts w:asciiTheme="minorHAnsi" w:hAnsiTheme="minorHAnsi" w:cstheme="minorHAnsi"/>
        </w:rPr>
        <w:t>tpy</w:t>
      </w:r>
      <w:proofErr w:type="spellEnd"/>
      <w:r w:rsidR="00505CB3" w:rsidRPr="00A01692">
        <w:rPr>
          <w:rFonts w:asciiTheme="minorHAnsi" w:hAnsiTheme="minorHAnsi" w:cstheme="minorHAnsi"/>
        </w:rPr>
        <w:t xml:space="preserve"> of VOC SSM emissions. </w:t>
      </w:r>
    </w:p>
    <w:p w14:paraId="5DE51DFC" w14:textId="6989FA1F" w:rsidR="00505CB3" w:rsidRPr="00A01692" w:rsidRDefault="004A3E70" w:rsidP="00505CB3">
      <w:pPr>
        <w:jc w:val="both"/>
        <w:rPr>
          <w:rFonts w:asciiTheme="minorHAnsi" w:hAnsiTheme="minorHAnsi" w:cstheme="minorHAnsi"/>
        </w:rPr>
      </w:pPr>
      <w:sdt>
        <w:sdtPr>
          <w:rPr>
            <w:rFonts w:asciiTheme="minorHAnsi" w:hAnsiTheme="minorHAnsi" w:cstheme="minorHAnsi"/>
          </w:rPr>
          <w:id w:val="2067141206"/>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rPr>
        <w:t xml:space="preserve"> Applicant requests site specific VOC SSM and those emissions are included in Section 4.</w:t>
      </w:r>
    </w:p>
    <w:p w14:paraId="399843B1" w14:textId="1B80F4A7" w:rsidR="0046635C" w:rsidRPr="00A01692" w:rsidRDefault="0046635C" w:rsidP="00505CB3">
      <w:pPr>
        <w:jc w:val="both"/>
        <w:rPr>
          <w:rFonts w:asciiTheme="minorHAnsi" w:hAnsiTheme="minorHAnsi" w:cstheme="minorHAnsi"/>
        </w:rPr>
      </w:pPr>
      <w:r w:rsidRPr="00A01692">
        <w:rPr>
          <w:rFonts w:asciiTheme="minorHAnsi" w:hAnsiTheme="minorHAnsi" w:cstheme="minorHAnsi"/>
        </w:rPr>
        <w:tab/>
        <w:t xml:space="preserve">Provide an overview: </w:t>
      </w:r>
      <w:r w:rsidR="00550472" w:rsidRPr="00F46A3C">
        <w:rPr>
          <w:rFonts w:asciiTheme="minorHAnsi" w:eastAsiaTheme="minorHAnsi" w:hAnsiTheme="minorHAnsi" w:cstheme="minorBidi"/>
        </w:rPr>
        <w:fldChar w:fldCharType="begin">
          <w:ffData>
            <w:name w:val=""/>
            <w:enabled/>
            <w:calcOnExit w:val="0"/>
            <w:textInput/>
          </w:ffData>
        </w:fldChar>
      </w:r>
      <w:r w:rsidR="00550472" w:rsidRPr="00F46A3C">
        <w:rPr>
          <w:rFonts w:asciiTheme="minorHAnsi" w:eastAsiaTheme="minorHAnsi" w:hAnsiTheme="minorHAnsi" w:cstheme="minorBidi"/>
        </w:rPr>
        <w:instrText xml:space="preserve"> FORMTEXT </w:instrText>
      </w:r>
      <w:r w:rsidR="00550472" w:rsidRPr="00F46A3C">
        <w:rPr>
          <w:rFonts w:asciiTheme="minorHAnsi" w:eastAsiaTheme="minorHAnsi" w:hAnsiTheme="minorHAnsi" w:cstheme="minorBidi"/>
        </w:rPr>
      </w:r>
      <w:r w:rsidR="00550472" w:rsidRPr="00F46A3C">
        <w:rPr>
          <w:rFonts w:asciiTheme="minorHAnsi" w:eastAsiaTheme="minorHAnsi" w:hAnsiTheme="minorHAnsi" w:cstheme="minorBidi"/>
        </w:rPr>
        <w:fldChar w:fldCharType="separate"/>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rPr>
        <w:fldChar w:fldCharType="end"/>
      </w:r>
    </w:p>
    <w:p w14:paraId="39BC2B55" w14:textId="5F2FFF75" w:rsidR="00F96772" w:rsidRPr="00A01692" w:rsidRDefault="004A3E70" w:rsidP="00505CB3">
      <w:pPr>
        <w:spacing w:before="100" w:beforeAutospacing="1"/>
        <w:rPr>
          <w:rFonts w:asciiTheme="minorHAnsi" w:hAnsiTheme="minorHAnsi" w:cstheme="minorHAnsi"/>
        </w:rPr>
      </w:pPr>
      <w:sdt>
        <w:sdtPr>
          <w:rPr>
            <w:rFonts w:asciiTheme="minorHAnsi" w:hAnsiTheme="minorHAnsi" w:cstheme="minorHAnsi"/>
          </w:rPr>
          <w:id w:val="1694487035"/>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rPr>
        <w:t xml:space="preserve"> </w:t>
      </w:r>
      <w:r w:rsidR="00505CB3" w:rsidRPr="00A01692">
        <w:rPr>
          <w:rFonts w:asciiTheme="minorHAnsi" w:hAnsiTheme="minorHAnsi" w:cstheme="minorHAnsi"/>
        </w:rPr>
        <w:t>Applicant requests site specific combustion SSM and those emissions are included in Section 4</w:t>
      </w:r>
      <w:r w:rsidR="0046635C" w:rsidRPr="00A01692">
        <w:rPr>
          <w:rFonts w:asciiTheme="minorHAnsi" w:hAnsiTheme="minorHAnsi" w:cstheme="minorHAnsi"/>
        </w:rPr>
        <w:t>.</w:t>
      </w:r>
    </w:p>
    <w:p w14:paraId="67520B1F" w14:textId="3D365B12" w:rsidR="0046635C" w:rsidRPr="00A01692" w:rsidRDefault="0046635C" w:rsidP="00505CB3">
      <w:pPr>
        <w:spacing w:before="100" w:beforeAutospacing="1"/>
        <w:rPr>
          <w:rFonts w:asciiTheme="minorHAnsi" w:eastAsia="MS Gothic" w:hAnsiTheme="minorHAnsi" w:cstheme="minorHAnsi"/>
        </w:rPr>
      </w:pPr>
      <w:r w:rsidRPr="00A01692">
        <w:rPr>
          <w:rFonts w:asciiTheme="minorHAnsi" w:hAnsiTheme="minorHAnsi" w:cstheme="minorHAnsi"/>
        </w:rPr>
        <w:tab/>
        <w:t xml:space="preserve">Provide an overview: </w:t>
      </w:r>
      <w:r w:rsidR="00550472" w:rsidRPr="00F46A3C">
        <w:rPr>
          <w:rFonts w:asciiTheme="minorHAnsi" w:eastAsiaTheme="minorHAnsi" w:hAnsiTheme="minorHAnsi" w:cstheme="minorBidi"/>
        </w:rPr>
        <w:fldChar w:fldCharType="begin">
          <w:ffData>
            <w:name w:val=""/>
            <w:enabled/>
            <w:calcOnExit w:val="0"/>
            <w:textInput/>
          </w:ffData>
        </w:fldChar>
      </w:r>
      <w:r w:rsidR="00550472" w:rsidRPr="00F46A3C">
        <w:rPr>
          <w:rFonts w:asciiTheme="minorHAnsi" w:eastAsiaTheme="minorHAnsi" w:hAnsiTheme="minorHAnsi" w:cstheme="minorBidi"/>
        </w:rPr>
        <w:instrText xml:space="preserve"> FORMTEXT </w:instrText>
      </w:r>
      <w:r w:rsidR="00550472" w:rsidRPr="00F46A3C">
        <w:rPr>
          <w:rFonts w:asciiTheme="minorHAnsi" w:eastAsiaTheme="minorHAnsi" w:hAnsiTheme="minorHAnsi" w:cstheme="minorBidi"/>
        </w:rPr>
      </w:r>
      <w:r w:rsidR="00550472" w:rsidRPr="00F46A3C">
        <w:rPr>
          <w:rFonts w:asciiTheme="minorHAnsi" w:eastAsiaTheme="minorHAnsi" w:hAnsiTheme="minorHAnsi" w:cstheme="minorBidi"/>
        </w:rPr>
        <w:fldChar w:fldCharType="separate"/>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hint="eastAsia"/>
        </w:rPr>
        <w:t> </w:t>
      </w:r>
      <w:r w:rsidR="00550472" w:rsidRPr="00F46A3C">
        <w:rPr>
          <w:rFonts w:asciiTheme="minorHAnsi" w:eastAsiaTheme="minorHAnsi" w:hAnsiTheme="minorHAnsi" w:cstheme="minorBidi"/>
        </w:rPr>
        <w:fldChar w:fldCharType="end"/>
      </w:r>
    </w:p>
    <w:bookmarkEnd w:id="3"/>
    <w:p w14:paraId="02D72D1B" w14:textId="77777777" w:rsidR="00505CB3" w:rsidRPr="00A01692" w:rsidRDefault="00505CB3">
      <w:pPr>
        <w:rPr>
          <w:rFonts w:asciiTheme="minorHAnsi" w:hAnsiTheme="minorHAnsi" w:cstheme="minorHAnsi"/>
          <w:bCs/>
        </w:rPr>
      </w:pPr>
      <w:r w:rsidRPr="00A01692">
        <w:rPr>
          <w:rFonts w:asciiTheme="minorHAnsi" w:hAnsiTheme="minorHAnsi" w:cstheme="minorHAnsi"/>
          <w:bCs/>
        </w:rPr>
        <w:br w:type="page"/>
      </w:r>
    </w:p>
    <w:p w14:paraId="13EA1464" w14:textId="77777777" w:rsidR="00505CB3" w:rsidRPr="00A01692" w:rsidRDefault="00505CB3" w:rsidP="00505CB3">
      <w:pPr>
        <w:jc w:val="center"/>
        <w:rPr>
          <w:rFonts w:asciiTheme="minorHAnsi" w:hAnsiTheme="minorHAnsi" w:cstheme="minorHAnsi"/>
          <w:b/>
          <w:spacing w:val="-3"/>
          <w:sz w:val="48"/>
          <w:szCs w:val="48"/>
        </w:rPr>
      </w:pPr>
      <w:r w:rsidRPr="00A01692">
        <w:rPr>
          <w:rFonts w:asciiTheme="minorHAnsi" w:hAnsiTheme="minorHAnsi" w:cstheme="minorHAnsi"/>
          <w:b/>
          <w:spacing w:val="-3"/>
          <w:sz w:val="48"/>
          <w:szCs w:val="48"/>
        </w:rPr>
        <w:lastRenderedPageBreak/>
        <w:t>Section 4</w:t>
      </w:r>
    </w:p>
    <w:p w14:paraId="161D00EC" w14:textId="77777777" w:rsidR="00505CB3" w:rsidRPr="00A01692" w:rsidRDefault="00505CB3" w:rsidP="00505CB3">
      <w:pPr>
        <w:ind w:left="540" w:hanging="540"/>
        <w:jc w:val="center"/>
        <w:rPr>
          <w:rFonts w:asciiTheme="minorHAnsi" w:hAnsiTheme="minorHAnsi" w:cstheme="minorHAnsi"/>
          <w:b/>
          <w:bCs/>
          <w:sz w:val="36"/>
          <w:szCs w:val="36"/>
        </w:rPr>
      </w:pPr>
      <w:r w:rsidRPr="00A01692">
        <w:rPr>
          <w:rFonts w:asciiTheme="minorHAnsi" w:hAnsiTheme="minorHAnsi" w:cstheme="minorHAnsi"/>
          <w:b/>
          <w:bCs/>
          <w:sz w:val="36"/>
          <w:szCs w:val="36"/>
        </w:rPr>
        <w:t>All Calculations and Emissions Summary</w:t>
      </w:r>
    </w:p>
    <w:p w14:paraId="71B917E0" w14:textId="77777777" w:rsidR="00505CB3" w:rsidRPr="00A01692" w:rsidRDefault="00505CB3" w:rsidP="00505CB3">
      <w:pPr>
        <w:jc w:val="center"/>
        <w:rPr>
          <w:rFonts w:asciiTheme="minorHAnsi" w:hAnsiTheme="minorHAnsi" w:cstheme="minorHAnsi"/>
        </w:rPr>
      </w:pPr>
      <w:r w:rsidRPr="00A01692">
        <w:rPr>
          <w:rFonts w:asciiTheme="minorHAnsi" w:hAnsiTheme="minorHAnsi" w:cstheme="minorHAnsi"/>
        </w:rPr>
        <w:t>_____________________________________________________________________________________________</w:t>
      </w:r>
    </w:p>
    <w:p w14:paraId="64D5EAC7" w14:textId="77777777" w:rsidR="00505CB3" w:rsidRPr="00A01692" w:rsidRDefault="00505CB3" w:rsidP="00505CB3">
      <w:pPr>
        <w:rPr>
          <w:rFonts w:asciiTheme="minorHAnsi" w:hAnsiTheme="minorHAnsi" w:cstheme="minorHAnsi"/>
        </w:rPr>
      </w:pPr>
    </w:p>
    <w:p w14:paraId="08A5B939" w14:textId="77777777" w:rsidR="00FD5E27" w:rsidRDefault="00FD5E27" w:rsidP="00517738">
      <w:pPr>
        <w:spacing w:after="120" w:line="259" w:lineRule="auto"/>
        <w:rPr>
          <w:rFonts w:asciiTheme="minorHAnsi" w:eastAsiaTheme="minorHAnsi" w:hAnsiTheme="minorHAnsi" w:cstheme="minorHAnsi"/>
        </w:rPr>
      </w:pPr>
      <w:r w:rsidRPr="00A01692">
        <w:rPr>
          <w:rFonts w:asciiTheme="minorHAnsi" w:eastAsiaTheme="majorEastAsia" w:hAnsiTheme="minorHAnsi" w:cstheme="minorHAnsi"/>
          <w:b/>
          <w:i/>
          <w:sz w:val="22"/>
          <w:szCs w:val="22"/>
        </w:rPr>
        <w:t>Air Emissions Calculation Tool (AECT)</w:t>
      </w:r>
      <w:r>
        <w:rPr>
          <w:rFonts w:asciiTheme="minorHAnsi" w:eastAsiaTheme="minorHAnsi" w:hAnsiTheme="minorHAnsi" w:cstheme="minorHAnsi"/>
        </w:rPr>
        <w:t xml:space="preserve"> </w:t>
      </w:r>
    </w:p>
    <w:p w14:paraId="77C70F66" w14:textId="4AB7CFA5" w:rsidR="00517738" w:rsidRPr="00A01692" w:rsidRDefault="00517738" w:rsidP="00517738">
      <w:pPr>
        <w:spacing w:after="120" w:line="259" w:lineRule="auto"/>
        <w:rPr>
          <w:rFonts w:asciiTheme="minorHAnsi" w:eastAsiaTheme="minorHAnsi" w:hAnsiTheme="minorHAnsi" w:cstheme="minorHAnsi"/>
        </w:rPr>
      </w:pPr>
      <w:r w:rsidRPr="00A01692">
        <w:rPr>
          <w:rFonts w:asciiTheme="minorHAnsi" w:eastAsiaTheme="minorHAnsi" w:hAnsiTheme="minorHAnsi" w:cstheme="minorHAnsi"/>
        </w:rPr>
        <w:t xml:space="preserve">The AECT is required to be used with this NOI Quick Form. If the AECT for a piece of equipment is under development, provide calculations. </w:t>
      </w:r>
      <w:hyperlink r:id="rId13" w:history="1">
        <w:r w:rsidRPr="00A01692">
          <w:rPr>
            <w:rFonts w:asciiTheme="minorHAnsi" w:eastAsiaTheme="minorHAnsi" w:hAnsiTheme="minorHAnsi" w:cstheme="minorHAnsi"/>
            <w:color w:val="0563C1" w:themeColor="hyperlink"/>
            <w:u w:val="single"/>
          </w:rPr>
          <w:t>www.env.nm.gov/air-quality/air-emissions-calculation-tool-aect/</w:t>
        </w:r>
      </w:hyperlink>
      <w:r w:rsidRPr="00A01692">
        <w:rPr>
          <w:rFonts w:asciiTheme="minorHAnsi" w:eastAsiaTheme="minorHAnsi" w:hAnsiTheme="minorHAnsi" w:cstheme="minorHAnsi"/>
        </w:rPr>
        <w:t xml:space="preserve"> </w:t>
      </w:r>
    </w:p>
    <w:p w14:paraId="2AA6B7FD" w14:textId="77777777" w:rsidR="00517738" w:rsidRPr="00A01692" w:rsidRDefault="00517738" w:rsidP="00517738">
      <w:pPr>
        <w:spacing w:after="120" w:line="259" w:lineRule="auto"/>
        <w:rPr>
          <w:rFonts w:asciiTheme="minorHAnsi" w:eastAsiaTheme="majorEastAsia" w:hAnsiTheme="minorHAnsi" w:cstheme="minorHAnsi"/>
          <w:b/>
          <w:i/>
          <w:sz w:val="22"/>
          <w:szCs w:val="22"/>
        </w:rPr>
      </w:pPr>
      <w:r w:rsidRPr="00A01692">
        <w:rPr>
          <w:rFonts w:asciiTheme="minorHAnsi" w:eastAsiaTheme="majorEastAsia" w:hAnsiTheme="minorHAnsi" w:cstheme="minorHAnsi"/>
          <w:b/>
          <w:i/>
          <w:sz w:val="22"/>
          <w:szCs w:val="22"/>
        </w:rPr>
        <w:t xml:space="preserve">NOI representations must demonstrate enforceability of any reductions claimed to reduce the Potential Emission Rate (PER) or Potential to Emit (PTE). </w:t>
      </w:r>
    </w:p>
    <w:p w14:paraId="58ED292B" w14:textId="77777777" w:rsidR="00517738" w:rsidRPr="00A01692" w:rsidRDefault="00517738" w:rsidP="00517738">
      <w:pPr>
        <w:spacing w:after="120" w:line="259" w:lineRule="auto"/>
        <w:rPr>
          <w:rFonts w:asciiTheme="minorHAnsi" w:eastAsiaTheme="minorHAnsi" w:hAnsiTheme="minorHAnsi" w:cstheme="minorHAnsi"/>
        </w:rPr>
      </w:pPr>
      <w:r w:rsidRPr="00A01692">
        <w:rPr>
          <w:rFonts w:asciiTheme="minorHAnsi" w:eastAsiaTheme="minorHAnsi" w:hAnsiTheme="minorHAnsi" w:cstheme="minorHAnsi"/>
        </w:rPr>
        <w:t xml:space="preserve">PER definition in </w:t>
      </w:r>
      <w:hyperlink r:id="rId14" w:history="1">
        <w:r w:rsidRPr="00A01692">
          <w:rPr>
            <w:rFonts w:asciiTheme="minorHAnsi" w:eastAsiaTheme="minorHAnsi" w:hAnsiTheme="minorHAnsi" w:cstheme="minorHAnsi"/>
            <w:color w:val="0563C1" w:themeColor="hyperlink"/>
            <w:u w:val="single"/>
          </w:rPr>
          <w:t>NMAC 20.2.73.7 NMAC</w:t>
        </w:r>
      </w:hyperlink>
      <w:r w:rsidRPr="00A01692">
        <w:rPr>
          <w:rFonts w:asciiTheme="minorHAnsi" w:eastAsiaTheme="minorHAnsi" w:hAnsiTheme="minorHAnsi" w:cstheme="minorHAnsi"/>
        </w:rPr>
        <w:t>: "Potential emission rate" means the emission rate of a source at its maximum capacity to emit a regulated air contaminant under its physical and operational design, provided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physical and operational design only if the limitation or the effect it would have on emissions is enforceable by the department pursuant to the Air Quality Control Act or the federal act.”</w:t>
      </w:r>
    </w:p>
    <w:p w14:paraId="1D5142AC" w14:textId="77777777" w:rsidR="00517738" w:rsidRPr="00A01692" w:rsidRDefault="00517738" w:rsidP="00517738">
      <w:pPr>
        <w:spacing w:after="120" w:line="259" w:lineRule="auto"/>
        <w:rPr>
          <w:rFonts w:asciiTheme="minorHAnsi" w:eastAsiaTheme="minorHAnsi" w:hAnsiTheme="minorHAnsi" w:cstheme="minorHAnsi"/>
        </w:rPr>
      </w:pPr>
      <w:r w:rsidRPr="00A01692">
        <w:rPr>
          <w:rFonts w:asciiTheme="minorHAnsi" w:eastAsiaTheme="minorHAnsi" w:hAnsiTheme="minorHAnsi" w:cstheme="minorHAnsi"/>
        </w:rPr>
        <w:t xml:space="preserve">PTE definition in </w:t>
      </w:r>
      <w:hyperlink r:id="rId15" w:history="1">
        <w:r w:rsidRPr="00A01692">
          <w:rPr>
            <w:rFonts w:asciiTheme="minorHAnsi" w:eastAsiaTheme="minorHAnsi" w:hAnsiTheme="minorHAnsi" w:cstheme="minorHAnsi"/>
            <w:color w:val="0563C1" w:themeColor="hyperlink"/>
            <w:u w:val="single"/>
          </w:rPr>
          <w:t>NMAC 20.2.73.7 NMAC</w:t>
        </w:r>
      </w:hyperlink>
      <w:r w:rsidRPr="00A01692">
        <w:rPr>
          <w:rFonts w:asciiTheme="minorHAnsi" w:eastAsiaTheme="minorHAnsi" w:hAnsiTheme="minorHAnsi" w:cstheme="minorHAnsi"/>
          <w:color w:val="0563C1" w:themeColor="hyperlink"/>
          <w:u w:val="single"/>
        </w:rPr>
        <w:t xml:space="preserve">: </w:t>
      </w:r>
      <w:r w:rsidRPr="00A01692">
        <w:rPr>
          <w:rFonts w:asciiTheme="minorHAnsi" w:eastAsiaTheme="minorHAnsi" w:hAnsiTheme="minorHAnsi" w:cstheme="minorHAnsi"/>
        </w:rPr>
        <w:t>"Potential to emit" 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shall be treated as part of its design if the limitation is federally enforceable; the potential to emit for nitrogen dioxide shall be based on total oxides of nitrogen.</w:t>
      </w:r>
    </w:p>
    <w:p w14:paraId="5177711D" w14:textId="77777777" w:rsidR="00517738" w:rsidRPr="00A01692" w:rsidRDefault="00517738" w:rsidP="00A01692">
      <w:pPr>
        <w:keepNext/>
        <w:keepLines/>
        <w:spacing w:after="120" w:line="259" w:lineRule="auto"/>
        <w:outlineLvl w:val="1"/>
        <w:rPr>
          <w:rFonts w:asciiTheme="minorHAnsi" w:eastAsiaTheme="majorEastAsia" w:hAnsiTheme="minorHAnsi" w:cstheme="minorHAnsi"/>
          <w:b/>
          <w:i/>
          <w:sz w:val="22"/>
          <w:szCs w:val="22"/>
        </w:rPr>
      </w:pPr>
      <w:r w:rsidRPr="00A01692">
        <w:rPr>
          <w:rFonts w:asciiTheme="minorHAnsi" w:eastAsiaTheme="majorEastAsia" w:hAnsiTheme="minorHAnsi" w:cstheme="minorHAnsi"/>
          <w:b/>
          <w:i/>
          <w:sz w:val="22"/>
          <w:szCs w:val="22"/>
        </w:rPr>
        <w:t>20.2.50 NMAC (Part 50)</w:t>
      </w:r>
    </w:p>
    <w:p w14:paraId="6E3B3AF3" w14:textId="77777777" w:rsidR="00517738" w:rsidRPr="00A01692" w:rsidRDefault="00517738" w:rsidP="00517738">
      <w:pPr>
        <w:spacing w:after="120" w:line="259" w:lineRule="auto"/>
        <w:rPr>
          <w:rFonts w:asciiTheme="minorHAnsi" w:eastAsiaTheme="minorHAnsi" w:hAnsiTheme="minorHAnsi" w:cstheme="minorHAnsi"/>
        </w:rPr>
      </w:pPr>
      <w:r w:rsidRPr="00A01692">
        <w:rPr>
          <w:rFonts w:asciiTheme="minorHAnsi" w:eastAsiaTheme="minorHAnsi" w:hAnsiTheme="minorHAnsi" w:cstheme="minorHAnsi"/>
        </w:rPr>
        <w:t xml:space="preserve">The Oil and Gas Sector – Ozone Precursor Pollutants regulation 20.2.50 NMAC (Part 50) establishes emission standards for volatile organic compounds (VOC) and oxides of nitrogen (NOx) for oil and gas production, processing, compression, and transmission sources. The reductions required by Part 50 may be included in PER calculations. However, the reductions required by Part 50 </w:t>
      </w:r>
      <w:r w:rsidRPr="00A01692">
        <w:rPr>
          <w:rFonts w:asciiTheme="minorHAnsi" w:eastAsiaTheme="minorHAnsi" w:hAnsiTheme="minorHAnsi" w:cstheme="minorHAnsi"/>
          <w:b/>
          <w:bCs/>
        </w:rPr>
        <w:t>may not</w:t>
      </w:r>
      <w:r w:rsidRPr="00A01692">
        <w:rPr>
          <w:rFonts w:asciiTheme="minorHAnsi" w:eastAsiaTheme="minorHAnsi" w:hAnsiTheme="minorHAnsi" w:cstheme="minorHAnsi"/>
        </w:rPr>
        <w:t xml:space="preserve"> be included in PTE calculations. Part 50 is not federally enforceable, but it does establish limitations that are enforceable pursuant to the New Mexico Air Quality Control Act. The Title V Operating Permit applicability in 20.2.70 NMAC is based on PTE. When determining Title V major source threshold status, calculations at NOI-only facilities cannot claim reductions required by Part 50. </w:t>
      </w:r>
    </w:p>
    <w:p w14:paraId="139A0E98" w14:textId="1BA763FD" w:rsidR="00550472" w:rsidRPr="00A01692" w:rsidRDefault="00505CB3" w:rsidP="00A01692">
      <w:pPr>
        <w:keepNext/>
        <w:keepLines/>
        <w:spacing w:after="120" w:line="259" w:lineRule="auto"/>
        <w:outlineLvl w:val="1"/>
        <w:rPr>
          <w:rFonts w:asciiTheme="minorHAnsi" w:eastAsiaTheme="majorEastAsia" w:hAnsiTheme="minorHAnsi" w:cstheme="minorHAnsi"/>
          <w:b/>
          <w:i/>
          <w:sz w:val="22"/>
          <w:szCs w:val="22"/>
        </w:rPr>
      </w:pPr>
      <w:r w:rsidRPr="00A01692">
        <w:rPr>
          <w:rFonts w:asciiTheme="minorHAnsi" w:eastAsiaTheme="majorEastAsia" w:hAnsiTheme="minorHAnsi" w:cstheme="minorHAnsi"/>
          <w:b/>
          <w:i/>
          <w:sz w:val="22"/>
          <w:szCs w:val="22"/>
        </w:rPr>
        <w:t>Tank Emissions Calculations</w:t>
      </w:r>
    </w:p>
    <w:p w14:paraId="749AEE62" w14:textId="512856E2" w:rsidR="00505CB3" w:rsidRPr="00A01692" w:rsidRDefault="00505CB3" w:rsidP="00505CB3">
      <w:pPr>
        <w:rPr>
          <w:rFonts w:asciiTheme="minorHAnsi" w:hAnsiTheme="minorHAnsi" w:cstheme="minorHAnsi"/>
          <w:u w:val="single"/>
        </w:rPr>
      </w:pPr>
      <w:r w:rsidRPr="00A01692">
        <w:rPr>
          <w:rFonts w:asciiTheme="minorHAnsi" w:hAnsiTheme="minorHAnsi" w:cstheme="minorHAnsi"/>
        </w:rPr>
        <w:t xml:space="preserve">The information provided to the AQB shall include a discussion of the method used to estimate tank-flashing emissions, accuracy of the model, the </w:t>
      </w:r>
      <w:r w:rsidRPr="00A01692">
        <w:rPr>
          <w:rFonts w:asciiTheme="minorHAnsi" w:hAnsiTheme="minorHAnsi" w:cstheme="minorHAnsi"/>
          <w:u w:val="single"/>
        </w:rPr>
        <w:t>input and output</w:t>
      </w:r>
      <w:r w:rsidRPr="00A01692">
        <w:rPr>
          <w:rFonts w:asciiTheme="minorHAnsi" w:hAnsiTheme="minorHAnsi" w:cstheme="minorHAnsi"/>
        </w:rPr>
        <w:t xml:space="preserve"> summary from simulation models and software, all calculations, documentation of any assumptions used, descriptions of sampling methods and conditions, copies of any lab sample analysis.  If Pro-Max or </w:t>
      </w:r>
      <w:proofErr w:type="spellStart"/>
      <w:r w:rsidRPr="00A01692">
        <w:rPr>
          <w:rFonts w:asciiTheme="minorHAnsi" w:hAnsiTheme="minorHAnsi" w:cstheme="minorHAnsi"/>
        </w:rPr>
        <w:t>Hysis</w:t>
      </w:r>
      <w:proofErr w:type="spellEnd"/>
      <w:r w:rsidRPr="00A01692">
        <w:rPr>
          <w:rFonts w:asciiTheme="minorHAnsi" w:hAnsiTheme="minorHAnsi" w:cstheme="minorHAnsi"/>
        </w:rPr>
        <w:t xml:space="preserve"> is used, all relevant input parameters shall be reported, including separator pressure, gas throughput, and all other relevant parameters necessary for flashing calculation.  </w:t>
      </w:r>
      <w:r w:rsidRPr="00A01692">
        <w:rPr>
          <w:rFonts w:asciiTheme="minorHAnsi" w:hAnsiTheme="minorHAnsi" w:cstheme="minorHAnsi"/>
          <w:u w:val="single"/>
        </w:rPr>
        <w:t xml:space="preserve">For each crude oil storage tank, identify if the tanks are in series or in parallel.  </w:t>
      </w:r>
    </w:p>
    <w:p w14:paraId="76B82D72" w14:textId="77777777" w:rsidR="00505CB3" w:rsidRPr="00A01692" w:rsidRDefault="00505CB3" w:rsidP="00505CB3">
      <w:pPr>
        <w:rPr>
          <w:rFonts w:asciiTheme="minorHAnsi" w:hAnsiTheme="minorHAnsi" w:cstheme="minorHAnsi"/>
          <w:u w:val="single"/>
        </w:rPr>
      </w:pPr>
    </w:p>
    <w:p w14:paraId="12B45465" w14:textId="7FB390C0" w:rsidR="00505CB3" w:rsidRPr="00A01692" w:rsidRDefault="00505CB3" w:rsidP="00505CB3">
      <w:pPr>
        <w:rPr>
          <w:rFonts w:asciiTheme="minorHAnsi" w:hAnsiTheme="minorHAnsi" w:cstheme="minorHAnsi"/>
        </w:rPr>
      </w:pPr>
      <w:r w:rsidRPr="00A01692">
        <w:rPr>
          <w:rFonts w:asciiTheme="minorHAnsi" w:hAnsiTheme="minorHAnsi" w:cstheme="minorHAnsi"/>
        </w:rPr>
        <w:t>For tank and loading emission calculations, the annual throughput used for calculations is not required to be the daily throughput times 365 days. The annual throughput of the facility used for calculations must be consistent throughout the application, and a brief rationale should be included in the note sections on the appropriate pages of the AECT.</w:t>
      </w:r>
    </w:p>
    <w:p w14:paraId="2B166269" w14:textId="77777777" w:rsidR="00505CB3" w:rsidRPr="00A01692" w:rsidRDefault="00505CB3" w:rsidP="00505CB3">
      <w:pPr>
        <w:rPr>
          <w:rFonts w:asciiTheme="minorHAnsi" w:hAnsiTheme="minorHAnsi" w:cstheme="minorHAnsi"/>
        </w:rPr>
      </w:pPr>
    </w:p>
    <w:p w14:paraId="14CA2712" w14:textId="4ABAA0DB" w:rsidR="00505CB3" w:rsidRDefault="00505CB3" w:rsidP="00505CB3">
      <w:pPr>
        <w:rPr>
          <w:rFonts w:asciiTheme="minorHAnsi" w:hAnsiTheme="minorHAnsi" w:cstheme="minorHAnsi"/>
        </w:rPr>
      </w:pPr>
      <w:r w:rsidRPr="00A01692">
        <w:rPr>
          <w:rFonts w:asciiTheme="minorHAnsi" w:hAnsiTheme="minorHAnsi" w:cstheme="minorHAnsi"/>
        </w:rPr>
        <w:t xml:space="preserve">For tanks subject to federal regulations that require controls (i.e., NSPS OOOO or NSPS </w:t>
      </w:r>
      <w:proofErr w:type="spellStart"/>
      <w:r w:rsidRPr="00A01692">
        <w:rPr>
          <w:rFonts w:asciiTheme="minorHAnsi" w:hAnsiTheme="minorHAnsi" w:cstheme="minorHAnsi"/>
        </w:rPr>
        <w:t>OOOOa</w:t>
      </w:r>
      <w:proofErr w:type="spellEnd"/>
      <w:r w:rsidRPr="00A01692">
        <w:rPr>
          <w:rFonts w:asciiTheme="minorHAnsi" w:hAnsiTheme="minorHAnsi" w:cstheme="minorHAnsi"/>
        </w:rPr>
        <w:t xml:space="preserve">), applicants may represent tank controls as two scenarios to provide flexibility. Some facilities will have a vapor recovery unit (VRU) installed initially but may later replace the VRU with a flare due to changes in production levels. Representing </w:t>
      </w:r>
      <w:r w:rsidRPr="00A01692">
        <w:rPr>
          <w:rFonts w:asciiTheme="minorHAnsi" w:hAnsiTheme="minorHAnsi" w:cstheme="minorHAnsi"/>
          <w:b/>
        </w:rPr>
        <w:t>both</w:t>
      </w:r>
      <w:r w:rsidRPr="00A01692">
        <w:rPr>
          <w:rFonts w:asciiTheme="minorHAnsi" w:hAnsiTheme="minorHAnsi" w:cstheme="minorHAnsi"/>
        </w:rPr>
        <w:t xml:space="preserve"> scenarios in the NOI application will allow the company to replace the VRU with a flare without submitting a revision to the NOI to the Department. To be eligible for this flexibility, both the VRU and flare must be compliant with the federal regulations that require the control of the tanks. Represent both scenarios using the AECT and include comments to explain the requested flexibility.    </w:t>
      </w:r>
    </w:p>
    <w:p w14:paraId="74B9D536" w14:textId="183568CA" w:rsidR="00550472" w:rsidRDefault="00550472" w:rsidP="00505CB3">
      <w:pPr>
        <w:rPr>
          <w:rFonts w:asciiTheme="minorHAnsi" w:hAnsiTheme="minorHAnsi" w:cstheme="minorHAnsi"/>
        </w:rPr>
      </w:pPr>
    </w:p>
    <w:p w14:paraId="5401BDB6" w14:textId="0426EB4F" w:rsidR="00550472" w:rsidRPr="00A01692" w:rsidRDefault="00550472" w:rsidP="00505CB3">
      <w:pPr>
        <w:rPr>
          <w:rFonts w:asciiTheme="minorHAnsi" w:hAnsiTheme="minorHAnsi" w:cstheme="minorHAnsi"/>
        </w:rPr>
      </w:pPr>
      <w:r w:rsidRPr="00A01692">
        <w:rPr>
          <w:rFonts w:asciiTheme="minorHAnsi" w:hAnsiTheme="minorHAnsi" w:cstheme="minorHAnsi"/>
        </w:rPr>
        <w:t>Represent the worst-case scenario when filling out the emission tables in the Portal. Provide a process flow diagram and a written process description for each scenario. Represent both scenarios using the AECT and include comments to explain the requested flexibility</w:t>
      </w:r>
      <w:r w:rsidR="009E7BAF">
        <w:rPr>
          <w:rFonts w:asciiTheme="minorHAnsi" w:hAnsiTheme="minorHAnsi" w:cstheme="minorHAnsi"/>
        </w:rPr>
        <w:t>.</w:t>
      </w:r>
    </w:p>
    <w:p w14:paraId="2A49979C" w14:textId="77777777" w:rsidR="00505CB3" w:rsidRPr="00A01692" w:rsidRDefault="00505CB3" w:rsidP="00505CB3">
      <w:pPr>
        <w:rPr>
          <w:rFonts w:asciiTheme="minorHAnsi" w:hAnsiTheme="minorHAnsi" w:cstheme="minorHAnsi"/>
          <w:u w:val="single"/>
        </w:rPr>
      </w:pPr>
      <w:r w:rsidRPr="00A01692">
        <w:rPr>
          <w:rFonts w:asciiTheme="minorHAnsi" w:hAnsiTheme="minorHAnsi" w:cstheme="minorHAnsi"/>
          <w:u w:val="single"/>
        </w:rPr>
        <w:t xml:space="preserve"> </w:t>
      </w:r>
    </w:p>
    <w:p w14:paraId="126B13DB" w14:textId="77777777" w:rsidR="00550472" w:rsidRPr="00A01692" w:rsidRDefault="00505CB3" w:rsidP="00A01692">
      <w:pPr>
        <w:keepNext/>
        <w:keepLines/>
        <w:spacing w:after="120" w:line="259" w:lineRule="auto"/>
        <w:outlineLvl w:val="1"/>
        <w:rPr>
          <w:rFonts w:asciiTheme="minorHAnsi" w:eastAsiaTheme="majorEastAsia" w:hAnsiTheme="minorHAnsi" w:cstheme="minorHAnsi"/>
          <w:b/>
          <w:i/>
          <w:sz w:val="22"/>
          <w:szCs w:val="22"/>
        </w:rPr>
      </w:pPr>
      <w:r w:rsidRPr="00A01692">
        <w:rPr>
          <w:rFonts w:asciiTheme="minorHAnsi" w:eastAsiaTheme="majorEastAsia" w:hAnsiTheme="minorHAnsi" w:cstheme="minorHAnsi"/>
          <w:b/>
          <w:i/>
          <w:sz w:val="22"/>
          <w:szCs w:val="22"/>
        </w:rPr>
        <w:t xml:space="preserve">Heater Calculations:  </w:t>
      </w:r>
    </w:p>
    <w:p w14:paraId="621B0F69" w14:textId="07F6CCA9" w:rsidR="006930BB" w:rsidRDefault="00505CB3" w:rsidP="00DE704A">
      <w:pPr>
        <w:rPr>
          <w:rFonts w:asciiTheme="minorHAnsi" w:hAnsiTheme="minorHAnsi" w:cstheme="minorHAnsi"/>
        </w:rPr>
      </w:pPr>
      <w:r w:rsidRPr="00A01692">
        <w:rPr>
          <w:rFonts w:asciiTheme="minorHAnsi" w:hAnsiTheme="minorHAnsi" w:cstheme="minorHAnsi"/>
        </w:rPr>
        <w:t>Heaters, heated separators, and heater treaters may be represented as a combined maximum heat input, provided that each individual unit is rated less than 100 MMBTU/</w:t>
      </w:r>
      <w:proofErr w:type="spellStart"/>
      <w:r w:rsidRPr="00A01692">
        <w:rPr>
          <w:rFonts w:asciiTheme="minorHAnsi" w:hAnsiTheme="minorHAnsi" w:cstheme="minorHAnsi"/>
        </w:rPr>
        <w:t>hr</w:t>
      </w:r>
      <w:proofErr w:type="spellEnd"/>
      <w:r w:rsidRPr="00A01692">
        <w:rPr>
          <w:rFonts w:asciiTheme="minorHAnsi" w:hAnsiTheme="minorHAnsi" w:cstheme="minorHAnsi"/>
        </w:rPr>
        <w:t xml:space="preserve"> each. This will allow applicants flexibility in the number and size of units installed, while still providing demonstration that the facility will comply with NOI limits. To utilize this flexibility, represent the requested total heat input for all these units in the AECT. </w:t>
      </w:r>
    </w:p>
    <w:p w14:paraId="22162B7D" w14:textId="77777777" w:rsidR="00DE704A" w:rsidRPr="00DE704A" w:rsidRDefault="00DE704A" w:rsidP="00DE704A">
      <w:pPr>
        <w:rPr>
          <w:rFonts w:asciiTheme="minorHAnsi" w:hAnsiTheme="minorHAnsi" w:cstheme="minorHAnsi"/>
        </w:rPr>
      </w:pPr>
    </w:p>
    <w:p w14:paraId="3FD9375F" w14:textId="329A3CCB" w:rsidR="006930BB" w:rsidRPr="006930BB" w:rsidRDefault="006930BB" w:rsidP="006930BB">
      <w:pPr>
        <w:keepNext/>
        <w:keepLines/>
        <w:spacing w:after="120" w:line="259" w:lineRule="auto"/>
        <w:outlineLvl w:val="1"/>
        <w:rPr>
          <w:rFonts w:asciiTheme="minorHAnsi" w:eastAsiaTheme="majorEastAsia" w:hAnsiTheme="minorHAnsi" w:cstheme="minorHAnsi"/>
          <w:b/>
          <w:i/>
          <w:sz w:val="22"/>
          <w:szCs w:val="22"/>
        </w:rPr>
      </w:pPr>
      <w:r w:rsidRPr="006930BB">
        <w:rPr>
          <w:rFonts w:asciiTheme="minorHAnsi" w:eastAsiaTheme="majorEastAsia" w:hAnsiTheme="minorHAnsi" w:cstheme="minorHAnsi"/>
          <w:b/>
          <w:i/>
          <w:sz w:val="22"/>
          <w:szCs w:val="22"/>
        </w:rPr>
        <w:t xml:space="preserve">Engines </w:t>
      </w:r>
    </w:p>
    <w:p w14:paraId="4A2B4E1B" w14:textId="4A08A6A7" w:rsidR="00BA31C2" w:rsidRDefault="006930BB" w:rsidP="006930BB">
      <w:pPr>
        <w:pStyle w:val="BodyText"/>
        <w:rPr>
          <w:rFonts w:asciiTheme="minorHAnsi" w:hAnsiTheme="minorHAnsi" w:cstheme="minorHAnsi"/>
          <w:b w:val="0"/>
          <w:bCs/>
        </w:rPr>
      </w:pPr>
      <w:r w:rsidRPr="006930BB">
        <w:rPr>
          <w:rFonts w:asciiTheme="minorHAnsi" w:hAnsiTheme="minorHAnsi" w:cstheme="minorHAnsi"/>
          <w:b w:val="0"/>
          <w:bCs/>
        </w:rPr>
        <w:t xml:space="preserve">Engine options may be represented in an NOI to provide flexibility. No more than 4 options are allowed and not more than 4 engines may be included. The engines may be in any combination that meets all state and federal regulations. When representing engine options, a table is required that specifically lists: the engine(s) in each option, the emissions for each </w:t>
      </w:r>
      <w:r w:rsidR="004A3E70">
        <w:rPr>
          <w:rFonts w:asciiTheme="minorHAnsi" w:hAnsiTheme="minorHAnsi" w:cstheme="minorHAnsi"/>
          <w:b w:val="0"/>
          <w:bCs/>
        </w:rPr>
        <w:t>engine</w:t>
      </w:r>
      <w:r w:rsidRPr="006930BB">
        <w:rPr>
          <w:rFonts w:asciiTheme="minorHAnsi" w:hAnsiTheme="minorHAnsi" w:cstheme="minorHAnsi"/>
          <w:b w:val="0"/>
          <w:bCs/>
        </w:rPr>
        <w:t xml:space="preserve">, and a </w:t>
      </w:r>
      <w:r w:rsidR="004A3E70">
        <w:rPr>
          <w:rFonts w:asciiTheme="minorHAnsi" w:hAnsiTheme="minorHAnsi" w:cstheme="minorHAnsi"/>
          <w:b w:val="0"/>
          <w:bCs/>
        </w:rPr>
        <w:t>worst-case emission</w:t>
      </w:r>
      <w:r w:rsidRPr="006930BB">
        <w:rPr>
          <w:rFonts w:asciiTheme="minorHAnsi" w:hAnsiTheme="minorHAnsi" w:cstheme="minorHAnsi"/>
          <w:b w:val="0"/>
          <w:bCs/>
        </w:rPr>
        <w:t xml:space="preserve"> row which is the highest PER for each pollutant from all the </w:t>
      </w:r>
      <w:r w:rsidR="004A3E70">
        <w:rPr>
          <w:rFonts w:asciiTheme="minorHAnsi" w:hAnsiTheme="minorHAnsi" w:cstheme="minorHAnsi"/>
          <w:b w:val="0"/>
          <w:bCs/>
        </w:rPr>
        <w:t>engines in each option</w:t>
      </w:r>
      <w:r w:rsidRPr="006930BB">
        <w:rPr>
          <w:rFonts w:asciiTheme="minorHAnsi" w:hAnsiTheme="minorHAnsi" w:cstheme="minorHAnsi"/>
          <w:b w:val="0"/>
          <w:bCs/>
        </w:rPr>
        <w:t>.</w:t>
      </w:r>
    </w:p>
    <w:p w14:paraId="4084132C" w14:textId="77777777" w:rsidR="00BA31C2" w:rsidRDefault="00BA31C2" w:rsidP="006930BB">
      <w:pPr>
        <w:pStyle w:val="BodyText"/>
        <w:rPr>
          <w:rFonts w:asciiTheme="minorHAnsi" w:hAnsiTheme="minorHAnsi" w:cstheme="minorHAnsi"/>
          <w:b w:val="0"/>
          <w:bCs/>
        </w:rPr>
      </w:pPr>
    </w:p>
    <w:p w14:paraId="13BFF56D" w14:textId="7C6F7B60" w:rsidR="00F027DF" w:rsidRDefault="006930BB" w:rsidP="006930BB">
      <w:pPr>
        <w:pStyle w:val="BodyText"/>
        <w:rPr>
          <w:rFonts w:asciiTheme="minorHAnsi" w:hAnsiTheme="minorHAnsi" w:cstheme="minorHAnsi"/>
          <w:b w:val="0"/>
          <w:bCs/>
        </w:rPr>
      </w:pPr>
      <w:r w:rsidRPr="006930BB">
        <w:rPr>
          <w:rFonts w:asciiTheme="minorHAnsi" w:hAnsiTheme="minorHAnsi" w:cstheme="minorHAnsi"/>
          <w:b w:val="0"/>
          <w:bCs/>
        </w:rPr>
        <w:t xml:space="preserve">The composite row is entered </w:t>
      </w:r>
      <w:r>
        <w:rPr>
          <w:rFonts w:asciiTheme="minorHAnsi" w:hAnsiTheme="minorHAnsi" w:cstheme="minorHAnsi"/>
          <w:b w:val="0"/>
          <w:bCs/>
        </w:rPr>
        <w:t>in the Portal Tables</w:t>
      </w:r>
      <w:r w:rsidR="00DE704A">
        <w:rPr>
          <w:rFonts w:asciiTheme="minorHAnsi" w:hAnsiTheme="minorHAnsi" w:cstheme="minorHAnsi"/>
          <w:b w:val="0"/>
          <w:bCs/>
        </w:rPr>
        <w:t>. E.g. ENG-1*; use the comments box to explain</w:t>
      </w:r>
      <w:r w:rsidR="00BA31C2">
        <w:rPr>
          <w:rFonts w:asciiTheme="minorHAnsi" w:hAnsiTheme="minorHAnsi" w:cstheme="minorHAnsi"/>
          <w:b w:val="0"/>
          <w:bCs/>
        </w:rPr>
        <w:t xml:space="preserve"> the scenario represented</w:t>
      </w:r>
      <w:r>
        <w:rPr>
          <w:rFonts w:asciiTheme="minorHAnsi" w:hAnsiTheme="minorHAnsi" w:cstheme="minorHAnsi"/>
          <w:b w:val="0"/>
          <w:bCs/>
        </w:rPr>
        <w:t xml:space="preserve">.  </w:t>
      </w:r>
      <w:r w:rsidR="00BA31C2" w:rsidRPr="00BA31C2">
        <w:rPr>
          <w:rFonts w:asciiTheme="minorHAnsi" w:hAnsiTheme="minorHAnsi" w:cstheme="minorHAnsi"/>
          <w:b w:val="0"/>
          <w:bCs/>
        </w:rPr>
        <w:t>During minor source emissions inventory reporting you will be required to add and report on the individual engines that operated during that reporting year</w:t>
      </w:r>
      <w:r w:rsidR="00A37CAB">
        <w:rPr>
          <w:rFonts w:asciiTheme="minorHAnsi" w:hAnsiTheme="minorHAnsi" w:cstheme="minorHAnsi"/>
          <w:b w:val="0"/>
          <w:bCs/>
        </w:rPr>
        <w:t xml:space="preserve"> through AEIR.</w:t>
      </w:r>
      <w:r w:rsidR="00F027DF">
        <w:rPr>
          <w:rFonts w:asciiTheme="minorHAnsi" w:hAnsiTheme="minorHAnsi" w:cstheme="minorHAnsi"/>
          <w:b w:val="0"/>
          <w:bCs/>
        </w:rPr>
        <w:t xml:space="preserve"> </w:t>
      </w:r>
    </w:p>
    <w:p w14:paraId="4B47AD05" w14:textId="77777777" w:rsidR="00F027DF" w:rsidRDefault="00F027DF" w:rsidP="006930BB">
      <w:pPr>
        <w:pStyle w:val="BodyText"/>
        <w:rPr>
          <w:rFonts w:asciiTheme="minorHAnsi" w:hAnsiTheme="minorHAnsi" w:cstheme="minorHAnsi"/>
          <w:b w:val="0"/>
          <w:bCs/>
        </w:rPr>
      </w:pPr>
    </w:p>
    <w:p w14:paraId="4FC21153" w14:textId="46371C5B" w:rsidR="00BA31C2" w:rsidRDefault="00BA31C2" w:rsidP="006930BB">
      <w:pPr>
        <w:pStyle w:val="BodyText"/>
        <w:rPr>
          <w:rFonts w:asciiTheme="minorHAnsi" w:hAnsiTheme="minorHAnsi" w:cstheme="minorHAnsi"/>
          <w:b w:val="0"/>
          <w:bCs/>
        </w:rPr>
      </w:pPr>
      <w:r>
        <w:rPr>
          <w:rFonts w:asciiTheme="minorHAnsi" w:hAnsiTheme="minorHAnsi" w:cstheme="minorHAnsi"/>
          <w:b w:val="0"/>
          <w:bCs/>
        </w:rPr>
        <w:t>Unless information is the same for all options:</w:t>
      </w:r>
    </w:p>
    <w:p w14:paraId="2E677337" w14:textId="71901003" w:rsidR="007A5206" w:rsidRDefault="007A5206" w:rsidP="007A5206">
      <w:pPr>
        <w:pStyle w:val="BodyText"/>
        <w:numPr>
          <w:ilvl w:val="0"/>
          <w:numId w:val="40"/>
        </w:numPr>
        <w:rPr>
          <w:rFonts w:asciiTheme="minorHAnsi" w:hAnsiTheme="minorHAnsi" w:cstheme="minorHAnsi"/>
          <w:b w:val="0"/>
          <w:bCs/>
        </w:rPr>
      </w:pPr>
      <w:r w:rsidRPr="00BA31C2">
        <w:rPr>
          <w:rFonts w:asciiTheme="minorHAnsi" w:hAnsiTheme="minorHAnsi" w:cstheme="minorHAnsi"/>
          <w:b w:val="0"/>
          <w:bCs/>
        </w:rPr>
        <w:t>Enter “see list” for model and serial number</w:t>
      </w:r>
      <w:r>
        <w:rPr>
          <w:rFonts w:asciiTheme="minorHAnsi" w:hAnsiTheme="minorHAnsi" w:cstheme="minorHAnsi"/>
          <w:b w:val="0"/>
          <w:bCs/>
        </w:rPr>
        <w:t xml:space="preserve">, leave the manufacture date blank, add any regulations that apply to any </w:t>
      </w:r>
      <w:r w:rsidR="004A3E70">
        <w:rPr>
          <w:rFonts w:asciiTheme="minorHAnsi" w:hAnsiTheme="minorHAnsi" w:cstheme="minorHAnsi"/>
          <w:b w:val="0"/>
          <w:bCs/>
        </w:rPr>
        <w:t>engine in the option</w:t>
      </w:r>
      <w:r>
        <w:rPr>
          <w:rFonts w:asciiTheme="minorHAnsi" w:hAnsiTheme="minorHAnsi" w:cstheme="minorHAnsi"/>
          <w:b w:val="0"/>
          <w:bCs/>
        </w:rPr>
        <w:t xml:space="preserve"> (2A)</w:t>
      </w:r>
      <w:r w:rsidR="004A3E70">
        <w:rPr>
          <w:rFonts w:asciiTheme="minorHAnsi" w:hAnsiTheme="minorHAnsi" w:cstheme="minorHAnsi"/>
          <w:b w:val="0"/>
          <w:bCs/>
        </w:rPr>
        <w:t>.</w:t>
      </w:r>
    </w:p>
    <w:p w14:paraId="6A07201A" w14:textId="5055BD85" w:rsidR="007A5206" w:rsidRDefault="007A5206" w:rsidP="007A5206">
      <w:pPr>
        <w:pStyle w:val="BodyText"/>
        <w:numPr>
          <w:ilvl w:val="0"/>
          <w:numId w:val="40"/>
        </w:numPr>
        <w:rPr>
          <w:rFonts w:asciiTheme="minorHAnsi" w:hAnsiTheme="minorHAnsi" w:cstheme="minorHAnsi"/>
          <w:b w:val="0"/>
          <w:bCs/>
        </w:rPr>
      </w:pPr>
      <w:r>
        <w:rPr>
          <w:rFonts w:asciiTheme="minorHAnsi" w:hAnsiTheme="minorHAnsi" w:cstheme="minorHAnsi"/>
          <w:b w:val="0"/>
          <w:bCs/>
        </w:rPr>
        <w:t>Do not enter anything in the reduction devices table (2C) but list federal controls for each engine in the comments box.</w:t>
      </w:r>
    </w:p>
    <w:p w14:paraId="69EC0689" w14:textId="4AA5EA85" w:rsidR="007A5206" w:rsidRDefault="00BA31C2" w:rsidP="007A5206">
      <w:pPr>
        <w:pStyle w:val="BodyText"/>
        <w:numPr>
          <w:ilvl w:val="0"/>
          <w:numId w:val="40"/>
        </w:numPr>
        <w:rPr>
          <w:rFonts w:asciiTheme="minorHAnsi" w:hAnsiTheme="minorHAnsi" w:cstheme="minorHAnsi"/>
          <w:b w:val="0"/>
          <w:bCs/>
        </w:rPr>
      </w:pPr>
      <w:r>
        <w:rPr>
          <w:rFonts w:asciiTheme="minorHAnsi" w:hAnsiTheme="minorHAnsi" w:cstheme="minorHAnsi"/>
          <w:b w:val="0"/>
          <w:bCs/>
        </w:rPr>
        <w:t>Use the worse-case stack parameters between all the engine</w:t>
      </w:r>
      <w:r w:rsidR="009F6679">
        <w:rPr>
          <w:rFonts w:asciiTheme="minorHAnsi" w:hAnsiTheme="minorHAnsi" w:cstheme="minorHAnsi"/>
          <w:b w:val="0"/>
          <w:bCs/>
        </w:rPr>
        <w:t xml:space="preserve"> options</w:t>
      </w:r>
      <w:r w:rsidR="004A3E70">
        <w:rPr>
          <w:rFonts w:asciiTheme="minorHAnsi" w:hAnsiTheme="minorHAnsi" w:cstheme="minorHAnsi"/>
          <w:b w:val="0"/>
          <w:bCs/>
        </w:rPr>
        <w:t xml:space="preserve"> </w:t>
      </w:r>
      <w:r w:rsidR="007A5206">
        <w:rPr>
          <w:rFonts w:asciiTheme="minorHAnsi" w:hAnsiTheme="minorHAnsi" w:cstheme="minorHAnsi"/>
          <w:b w:val="0"/>
          <w:bCs/>
        </w:rPr>
        <w:t>(2H)</w:t>
      </w:r>
      <w:r w:rsidR="004A3E70">
        <w:rPr>
          <w:rFonts w:asciiTheme="minorHAnsi" w:hAnsiTheme="minorHAnsi" w:cstheme="minorHAnsi"/>
          <w:b w:val="0"/>
          <w:bCs/>
        </w:rPr>
        <w:t xml:space="preserve">. </w:t>
      </w:r>
    </w:p>
    <w:p w14:paraId="3DB14821" w14:textId="5A22D8B1" w:rsidR="00BA31C2" w:rsidRDefault="00BA31C2" w:rsidP="007A5206">
      <w:pPr>
        <w:pStyle w:val="BodyText"/>
        <w:numPr>
          <w:ilvl w:val="0"/>
          <w:numId w:val="40"/>
        </w:numPr>
        <w:rPr>
          <w:rFonts w:asciiTheme="minorHAnsi" w:hAnsiTheme="minorHAnsi" w:cstheme="minorHAnsi"/>
          <w:b w:val="0"/>
          <w:bCs/>
        </w:rPr>
      </w:pPr>
      <w:r w:rsidRPr="007A5206">
        <w:rPr>
          <w:rFonts w:asciiTheme="minorHAnsi" w:hAnsiTheme="minorHAnsi" w:cstheme="minorHAnsi"/>
          <w:b w:val="0"/>
          <w:bCs/>
        </w:rPr>
        <w:t>L</w:t>
      </w:r>
      <w:r w:rsidR="00DE704A" w:rsidRPr="007A5206">
        <w:rPr>
          <w:rFonts w:asciiTheme="minorHAnsi" w:hAnsiTheme="minorHAnsi" w:cstheme="minorHAnsi"/>
          <w:b w:val="0"/>
          <w:bCs/>
        </w:rPr>
        <w:t>ea</w:t>
      </w:r>
      <w:r w:rsidRPr="007A5206">
        <w:rPr>
          <w:rFonts w:asciiTheme="minorHAnsi" w:hAnsiTheme="minorHAnsi" w:cstheme="minorHAnsi"/>
          <w:b w:val="0"/>
          <w:bCs/>
        </w:rPr>
        <w:t>ve the fuel usage</w:t>
      </w:r>
      <w:r w:rsidR="007A5206" w:rsidRPr="007A5206">
        <w:rPr>
          <w:rFonts w:asciiTheme="minorHAnsi" w:hAnsiTheme="minorHAnsi" w:cstheme="minorHAnsi"/>
          <w:b w:val="0"/>
          <w:bCs/>
        </w:rPr>
        <w:t xml:space="preserve"> (2J) blank</w:t>
      </w:r>
      <w:r w:rsidR="004A3E70">
        <w:rPr>
          <w:rFonts w:asciiTheme="minorHAnsi" w:hAnsiTheme="minorHAnsi" w:cstheme="minorHAnsi"/>
          <w:b w:val="0"/>
          <w:bCs/>
        </w:rPr>
        <w:t>.</w:t>
      </w:r>
    </w:p>
    <w:p w14:paraId="50325C4A" w14:textId="77777777" w:rsidR="007A5206" w:rsidRPr="007A5206" w:rsidRDefault="007A5206" w:rsidP="007A5206">
      <w:pPr>
        <w:pStyle w:val="BodyText"/>
        <w:ind w:left="360"/>
        <w:rPr>
          <w:rFonts w:asciiTheme="minorHAnsi" w:hAnsiTheme="minorHAnsi" w:cstheme="minorHAnsi"/>
          <w:b w:val="0"/>
          <w:bCs/>
        </w:rPr>
      </w:pPr>
    </w:p>
    <w:p w14:paraId="0B84B773" w14:textId="259F20BF" w:rsidR="00F027DF" w:rsidRDefault="006930BB" w:rsidP="006930BB">
      <w:pPr>
        <w:pStyle w:val="BodyText"/>
        <w:rPr>
          <w:rFonts w:asciiTheme="minorHAnsi" w:hAnsiTheme="minorHAnsi" w:cstheme="minorHAnsi"/>
          <w:b w:val="0"/>
          <w:bCs/>
        </w:rPr>
      </w:pPr>
      <w:r w:rsidRPr="006930BB">
        <w:rPr>
          <w:rFonts w:asciiTheme="minorHAnsi" w:hAnsiTheme="minorHAnsi" w:cstheme="minorHAnsi"/>
          <w:b w:val="0"/>
          <w:bCs/>
        </w:rPr>
        <w:t xml:space="preserve">Engine specificity represented in the NOI </w:t>
      </w:r>
      <w:r w:rsidR="004A3E70">
        <w:rPr>
          <w:rFonts w:asciiTheme="minorHAnsi" w:hAnsiTheme="minorHAnsi" w:cstheme="minorHAnsi"/>
          <w:b w:val="0"/>
          <w:bCs/>
        </w:rPr>
        <w:t>must</w:t>
      </w:r>
      <w:r w:rsidRPr="006930BB">
        <w:rPr>
          <w:rFonts w:asciiTheme="minorHAnsi" w:hAnsiTheme="minorHAnsi" w:cstheme="minorHAnsi"/>
          <w:b w:val="0"/>
          <w:bCs/>
        </w:rPr>
        <w:t xml:space="preserve"> be </w:t>
      </w:r>
      <w:proofErr w:type="gramStart"/>
      <w:r w:rsidRPr="006930BB">
        <w:rPr>
          <w:rFonts w:asciiTheme="minorHAnsi" w:hAnsiTheme="minorHAnsi" w:cstheme="minorHAnsi"/>
          <w:b w:val="0"/>
          <w:bCs/>
        </w:rPr>
        <w:t>sufficient</w:t>
      </w:r>
      <w:proofErr w:type="gramEnd"/>
      <w:r w:rsidRPr="006930BB">
        <w:rPr>
          <w:rFonts w:asciiTheme="minorHAnsi" w:hAnsiTheme="minorHAnsi" w:cstheme="minorHAnsi"/>
          <w:b w:val="0"/>
          <w:bCs/>
        </w:rPr>
        <w:t xml:space="preserve"> to determine the emissions from the engine. Engines shall not be installed which do not meet the specificity provided in the NOI. </w:t>
      </w:r>
      <w:r w:rsidR="00BA31C2" w:rsidRPr="00BA31C2">
        <w:rPr>
          <w:rFonts w:asciiTheme="minorHAnsi" w:hAnsiTheme="minorHAnsi" w:cstheme="minorHAnsi"/>
          <w:b w:val="0"/>
          <w:bCs/>
        </w:rPr>
        <w:t xml:space="preserve">Fill out a separate page in the AECT for each type of engine, the facility totals in the AECT will not be representative of what is requested in the PER Table. </w:t>
      </w:r>
    </w:p>
    <w:p w14:paraId="771801C3" w14:textId="77777777" w:rsidR="00F027DF" w:rsidRDefault="00F027DF" w:rsidP="006930BB">
      <w:pPr>
        <w:pStyle w:val="BodyText"/>
        <w:rPr>
          <w:rFonts w:asciiTheme="minorHAnsi" w:hAnsiTheme="minorHAnsi" w:cstheme="minorHAnsi"/>
          <w:b w:val="0"/>
          <w:bCs/>
        </w:rPr>
      </w:pPr>
    </w:p>
    <w:p w14:paraId="00F7DFE6" w14:textId="7D7E733E" w:rsidR="006930BB" w:rsidRPr="006930BB" w:rsidRDefault="006930BB" w:rsidP="006930BB">
      <w:pPr>
        <w:pStyle w:val="BodyText"/>
        <w:rPr>
          <w:rFonts w:asciiTheme="minorHAnsi" w:hAnsiTheme="minorHAnsi" w:cstheme="minorHAnsi"/>
          <w:b w:val="0"/>
          <w:bCs/>
        </w:rPr>
      </w:pPr>
      <w:r w:rsidRPr="006930BB">
        <w:rPr>
          <w:rFonts w:asciiTheme="minorHAnsi" w:hAnsiTheme="minorHAnsi" w:cstheme="minorHAnsi"/>
          <w:b w:val="0"/>
          <w:bCs/>
        </w:rPr>
        <w:t xml:space="preserve">Engine representations must include either: </w:t>
      </w:r>
    </w:p>
    <w:p w14:paraId="4055245D" w14:textId="77777777" w:rsidR="006930BB" w:rsidRPr="007A5206" w:rsidRDefault="006930BB" w:rsidP="007A5206">
      <w:pPr>
        <w:pStyle w:val="ListBullet"/>
        <w:numPr>
          <w:ilvl w:val="0"/>
          <w:numId w:val="3"/>
        </w:numPr>
        <w:spacing w:after="0" w:line="240" w:lineRule="auto"/>
        <w:rPr>
          <w:sz w:val="20"/>
          <w:szCs w:val="20"/>
        </w:rPr>
      </w:pPr>
      <w:r w:rsidRPr="007A5206">
        <w:rPr>
          <w:sz w:val="20"/>
          <w:szCs w:val="20"/>
        </w:rPr>
        <w:t xml:space="preserve">the enforceability and applicable parameters (e.g., 100 to 500 hp; JJJJ applicable engine manufactured after 1/1/2011); </w:t>
      </w:r>
    </w:p>
    <w:p w14:paraId="1D60EB44" w14:textId="77777777" w:rsidR="006930BB" w:rsidRPr="007A5206" w:rsidRDefault="006930BB" w:rsidP="007A5206">
      <w:pPr>
        <w:pStyle w:val="ListBullet"/>
        <w:numPr>
          <w:ilvl w:val="0"/>
          <w:numId w:val="3"/>
        </w:numPr>
        <w:spacing w:after="0" w:line="240" w:lineRule="auto"/>
        <w:rPr>
          <w:sz w:val="20"/>
          <w:szCs w:val="20"/>
        </w:rPr>
      </w:pPr>
      <w:r w:rsidRPr="007A5206">
        <w:rPr>
          <w:sz w:val="20"/>
          <w:szCs w:val="20"/>
        </w:rPr>
        <w:t>the manufacturer specification sheet (including installed catalysts) to support emission calculations;</w:t>
      </w:r>
    </w:p>
    <w:p w14:paraId="2A2E48BA" w14:textId="77777777" w:rsidR="006930BB" w:rsidRPr="007A5206" w:rsidRDefault="006930BB" w:rsidP="007A5206">
      <w:pPr>
        <w:pStyle w:val="ListBullet"/>
        <w:numPr>
          <w:ilvl w:val="0"/>
          <w:numId w:val="3"/>
        </w:numPr>
        <w:spacing w:after="0" w:line="240" w:lineRule="auto"/>
        <w:rPr>
          <w:sz w:val="20"/>
          <w:szCs w:val="20"/>
        </w:rPr>
      </w:pPr>
      <w:r w:rsidRPr="007A5206">
        <w:rPr>
          <w:sz w:val="20"/>
          <w:szCs w:val="20"/>
        </w:rPr>
        <w:t xml:space="preserve">use AP-42 emission factors, or  </w:t>
      </w:r>
    </w:p>
    <w:p w14:paraId="4CA8C3D0" w14:textId="4358A44D" w:rsidR="006930BB" w:rsidRPr="007A5206" w:rsidRDefault="006930BB" w:rsidP="007A5206">
      <w:pPr>
        <w:pStyle w:val="ListBullet"/>
        <w:numPr>
          <w:ilvl w:val="0"/>
          <w:numId w:val="3"/>
        </w:numPr>
        <w:spacing w:after="0" w:line="240" w:lineRule="auto"/>
        <w:rPr>
          <w:sz w:val="20"/>
          <w:szCs w:val="20"/>
        </w:rPr>
      </w:pPr>
      <w:r w:rsidRPr="007A5206">
        <w:rPr>
          <w:sz w:val="20"/>
          <w:szCs w:val="20"/>
        </w:rPr>
        <w:t xml:space="preserve">use uncontrolled emission factors.  </w:t>
      </w:r>
    </w:p>
    <w:p w14:paraId="78EF2945" w14:textId="77777777" w:rsidR="00DE704A" w:rsidRPr="00DE704A" w:rsidRDefault="00DE704A" w:rsidP="00DE704A">
      <w:pPr>
        <w:pStyle w:val="ListBullet"/>
        <w:tabs>
          <w:tab w:val="clear" w:pos="360"/>
        </w:tabs>
        <w:spacing w:after="0"/>
        <w:ind w:left="0" w:firstLine="0"/>
      </w:pPr>
    </w:p>
    <w:p w14:paraId="6B5A735B" w14:textId="77777777" w:rsidR="00550472" w:rsidRPr="00A01692" w:rsidRDefault="00505CB3" w:rsidP="00A01692">
      <w:pPr>
        <w:keepNext/>
        <w:keepLines/>
        <w:spacing w:after="120" w:line="259" w:lineRule="auto"/>
        <w:outlineLvl w:val="1"/>
        <w:rPr>
          <w:rFonts w:asciiTheme="minorHAnsi" w:eastAsiaTheme="majorEastAsia" w:hAnsiTheme="minorHAnsi" w:cstheme="minorHAnsi"/>
          <w:b/>
          <w:i/>
          <w:sz w:val="22"/>
          <w:szCs w:val="22"/>
        </w:rPr>
      </w:pPr>
      <w:r w:rsidRPr="00A01692">
        <w:rPr>
          <w:rFonts w:asciiTheme="minorHAnsi" w:eastAsiaTheme="majorEastAsia" w:hAnsiTheme="minorHAnsi" w:cstheme="minorHAnsi"/>
          <w:b/>
          <w:i/>
          <w:sz w:val="22"/>
          <w:szCs w:val="22"/>
        </w:rPr>
        <w:t xml:space="preserve">SSM Calculations:  </w:t>
      </w:r>
    </w:p>
    <w:p w14:paraId="7B6FC285" w14:textId="30E564D8" w:rsidR="00505CB3" w:rsidRPr="00A01692" w:rsidRDefault="00505CB3" w:rsidP="00505CB3">
      <w:pPr>
        <w:rPr>
          <w:rFonts w:asciiTheme="minorHAnsi" w:hAnsiTheme="minorHAnsi" w:cstheme="minorHAnsi"/>
        </w:rPr>
      </w:pPr>
      <w:r w:rsidRPr="00A01692">
        <w:rPr>
          <w:rFonts w:asciiTheme="minorHAnsi" w:hAnsiTheme="minorHAnsi" w:cstheme="minorHAnsi"/>
        </w:rPr>
        <w:t>The applicant must select one of the boxes in Section 2: SSM Summary.  If applicant is submitting site specific calculations, include in this section.</w:t>
      </w:r>
    </w:p>
    <w:p w14:paraId="09865770" w14:textId="77777777" w:rsidR="00505CB3" w:rsidRPr="00A01692" w:rsidRDefault="00505CB3" w:rsidP="00505CB3">
      <w:pPr>
        <w:ind w:left="720" w:hanging="270"/>
        <w:rPr>
          <w:rFonts w:asciiTheme="minorHAnsi" w:hAnsiTheme="minorHAnsi" w:cstheme="minorHAnsi"/>
        </w:rPr>
      </w:pPr>
    </w:p>
    <w:p w14:paraId="41DC4C63" w14:textId="77777777" w:rsidR="00550472" w:rsidRPr="00A01692" w:rsidRDefault="00505CB3" w:rsidP="00A01692">
      <w:pPr>
        <w:keepNext/>
        <w:keepLines/>
        <w:spacing w:after="120" w:line="259" w:lineRule="auto"/>
        <w:outlineLvl w:val="1"/>
        <w:rPr>
          <w:rFonts w:asciiTheme="minorHAnsi" w:eastAsiaTheme="majorEastAsia" w:hAnsiTheme="minorHAnsi" w:cstheme="minorHAnsi"/>
          <w:b/>
          <w:i/>
          <w:sz w:val="22"/>
          <w:szCs w:val="22"/>
        </w:rPr>
      </w:pPr>
      <w:r w:rsidRPr="00A01692">
        <w:rPr>
          <w:rFonts w:asciiTheme="minorHAnsi" w:eastAsiaTheme="majorEastAsia" w:hAnsiTheme="minorHAnsi" w:cstheme="minorHAnsi"/>
          <w:b/>
          <w:i/>
          <w:sz w:val="22"/>
          <w:szCs w:val="22"/>
        </w:rPr>
        <w:t xml:space="preserve">Control Devices:  </w:t>
      </w:r>
    </w:p>
    <w:p w14:paraId="01D5258E" w14:textId="08084F71" w:rsidR="00505CB3" w:rsidRPr="00A01692" w:rsidRDefault="00505CB3" w:rsidP="00505CB3">
      <w:pPr>
        <w:rPr>
          <w:rFonts w:asciiTheme="minorHAnsi" w:hAnsiTheme="minorHAnsi" w:cstheme="minorHAnsi"/>
        </w:rPr>
      </w:pPr>
      <w:r w:rsidRPr="00A01692">
        <w:rPr>
          <w:rFonts w:asciiTheme="minorHAnsi" w:hAnsiTheme="minorHAnsi" w:cstheme="minorHAnsi"/>
        </w:rPr>
        <w:t>In accordance with 20.2.73.200.B(7) NMAC, report all control devices and list each pollutant controlled by the control device in the Potential Emission Rate Table.</w:t>
      </w:r>
    </w:p>
    <w:p w14:paraId="690E5F19" w14:textId="77777777" w:rsidR="00505CB3" w:rsidRPr="00A01692" w:rsidRDefault="00505CB3" w:rsidP="00505CB3">
      <w:pPr>
        <w:rPr>
          <w:rFonts w:asciiTheme="minorHAnsi" w:hAnsiTheme="minorHAnsi" w:cstheme="minorHAnsi"/>
        </w:rPr>
      </w:pPr>
    </w:p>
    <w:p w14:paraId="676329DC" w14:textId="50153ECD" w:rsidR="00505CB3" w:rsidRDefault="00505CB3" w:rsidP="00505CB3">
      <w:pPr>
        <w:rPr>
          <w:rFonts w:asciiTheme="minorHAnsi" w:hAnsiTheme="minorHAnsi" w:cstheme="minorHAnsi"/>
        </w:rPr>
      </w:pPr>
      <w:r w:rsidRPr="00A01692">
        <w:rPr>
          <w:rFonts w:asciiTheme="minorHAnsi" w:hAnsiTheme="minorHAnsi" w:cstheme="minorHAnsi"/>
        </w:rPr>
        <w:t xml:space="preserve">Voluntary flaring of emissions that are not federally enforceable (such as maintenance or loading emissions) should be represented </w:t>
      </w:r>
      <w:r w:rsidRPr="00A01692">
        <w:rPr>
          <w:rFonts w:asciiTheme="minorHAnsi" w:hAnsiTheme="minorHAnsi" w:cstheme="minorHAnsi"/>
          <w:b/>
          <w:bCs/>
        </w:rPr>
        <w:t>both</w:t>
      </w:r>
      <w:r w:rsidRPr="00A01692">
        <w:rPr>
          <w:rFonts w:asciiTheme="minorHAnsi" w:hAnsiTheme="minorHAnsi" w:cstheme="minorHAnsi"/>
        </w:rPr>
        <w:t xml:space="preserve"> as flared emissions, and as </w:t>
      </w:r>
      <w:proofErr w:type="spellStart"/>
      <w:r w:rsidRPr="00A01692">
        <w:rPr>
          <w:rFonts w:asciiTheme="minorHAnsi" w:hAnsiTheme="minorHAnsi" w:cstheme="minorHAnsi"/>
        </w:rPr>
        <w:t>uncombus</w:t>
      </w:r>
      <w:bookmarkStart w:id="4" w:name="_GoBack"/>
      <w:bookmarkEnd w:id="4"/>
      <w:r w:rsidRPr="00A01692">
        <w:rPr>
          <w:rFonts w:asciiTheme="minorHAnsi" w:hAnsiTheme="minorHAnsi" w:cstheme="minorHAnsi"/>
        </w:rPr>
        <w:t>ted</w:t>
      </w:r>
      <w:proofErr w:type="spellEnd"/>
      <w:r w:rsidRPr="00A01692">
        <w:rPr>
          <w:rFonts w:asciiTheme="minorHAnsi" w:hAnsiTheme="minorHAnsi" w:cstheme="minorHAnsi"/>
        </w:rPr>
        <w:t xml:space="preserve"> emissions. This is necessary to demonstrate that the products of combustion from flaring the emissions do not exceed the applicability threshold for a permit under 20.2.72.200.A(1) NMAC; and that the VOC emissions (if they are not flared) will not cause the site to be defined as a Title V Major Source under 20.2.70.7.4.R NMAC.</w:t>
      </w:r>
    </w:p>
    <w:p w14:paraId="5A17122B" w14:textId="77777777" w:rsidR="000D746F" w:rsidRPr="00A01692" w:rsidRDefault="000D746F" w:rsidP="00505CB3">
      <w:pPr>
        <w:rPr>
          <w:rFonts w:asciiTheme="minorHAnsi" w:hAnsiTheme="minorHAnsi" w:cstheme="minorHAnsi"/>
        </w:rPr>
      </w:pPr>
    </w:p>
    <w:p w14:paraId="0054695D" w14:textId="77777777" w:rsidR="00505CB3" w:rsidRPr="00A01692" w:rsidRDefault="00505CB3" w:rsidP="00505CB3">
      <w:pPr>
        <w:ind w:left="-270" w:firstLine="990"/>
        <w:rPr>
          <w:rFonts w:asciiTheme="minorHAnsi" w:hAnsiTheme="minorHAnsi" w:cstheme="minorHAnsi"/>
          <w:b/>
        </w:rPr>
      </w:pPr>
      <w:r w:rsidRPr="00A01692">
        <w:rPr>
          <w:rFonts w:asciiTheme="minorHAnsi" w:hAnsiTheme="minorHAnsi" w:cstheme="minorHAnsi"/>
          <w:b/>
        </w:rPr>
        <w:t>Table 1: Check the equipment entered from the AECT Form Submitted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90"/>
        <w:gridCol w:w="1710"/>
      </w:tblGrid>
      <w:tr w:rsidR="00505CB3" w:rsidRPr="00517738" w14:paraId="481534A4" w14:textId="77777777" w:rsidTr="0071278B">
        <w:trPr>
          <w:cantSplit/>
          <w:trHeight w:val="719"/>
          <w:tblHeader/>
          <w:jc w:val="center"/>
        </w:trPr>
        <w:tc>
          <w:tcPr>
            <w:tcW w:w="3240" w:type="dxa"/>
            <w:shd w:val="clear" w:color="auto" w:fill="BFBFBF"/>
            <w:vAlign w:val="center"/>
          </w:tcPr>
          <w:p w14:paraId="415AB741" w14:textId="77777777" w:rsidR="00505CB3" w:rsidRPr="00A01692" w:rsidRDefault="00505CB3" w:rsidP="0071278B">
            <w:pPr>
              <w:jc w:val="center"/>
              <w:rPr>
                <w:rFonts w:asciiTheme="minorHAnsi" w:hAnsiTheme="minorHAnsi" w:cstheme="minorHAnsi"/>
                <w:b/>
              </w:rPr>
            </w:pPr>
            <w:r w:rsidRPr="00A01692">
              <w:rPr>
                <w:rFonts w:asciiTheme="minorHAnsi" w:hAnsiTheme="minorHAnsi" w:cstheme="minorHAnsi"/>
                <w:b/>
              </w:rPr>
              <w:lastRenderedPageBreak/>
              <w:t>Check box if present at facility</w:t>
            </w:r>
          </w:p>
        </w:tc>
        <w:tc>
          <w:tcPr>
            <w:tcW w:w="2790" w:type="dxa"/>
            <w:shd w:val="clear" w:color="auto" w:fill="BFBFBF"/>
            <w:vAlign w:val="center"/>
          </w:tcPr>
          <w:p w14:paraId="5035015F" w14:textId="77777777" w:rsidR="00505CB3" w:rsidRPr="00A01692" w:rsidRDefault="00505CB3" w:rsidP="0071278B">
            <w:pPr>
              <w:jc w:val="center"/>
              <w:rPr>
                <w:rFonts w:asciiTheme="minorHAnsi" w:hAnsiTheme="minorHAnsi" w:cstheme="minorHAnsi"/>
                <w:b/>
              </w:rPr>
            </w:pPr>
            <w:r w:rsidRPr="00A01692">
              <w:rPr>
                <w:rFonts w:asciiTheme="minorHAnsi" w:hAnsiTheme="minorHAnsi" w:cstheme="minorHAnsi"/>
                <w:b/>
              </w:rPr>
              <w:t>Equipment Type</w:t>
            </w:r>
          </w:p>
        </w:tc>
        <w:tc>
          <w:tcPr>
            <w:tcW w:w="1710" w:type="dxa"/>
            <w:shd w:val="clear" w:color="auto" w:fill="BFBFBF"/>
          </w:tcPr>
          <w:p w14:paraId="1C8269B0" w14:textId="77777777" w:rsidR="00505CB3" w:rsidRPr="00A01692" w:rsidRDefault="00505CB3" w:rsidP="0071278B">
            <w:pPr>
              <w:jc w:val="center"/>
              <w:rPr>
                <w:rFonts w:asciiTheme="minorHAnsi" w:hAnsiTheme="minorHAnsi" w:cstheme="minorHAnsi"/>
                <w:b/>
              </w:rPr>
            </w:pPr>
          </w:p>
          <w:p w14:paraId="521D460D" w14:textId="77777777" w:rsidR="00505CB3" w:rsidRPr="00A01692" w:rsidRDefault="00505CB3" w:rsidP="0071278B">
            <w:pPr>
              <w:jc w:val="center"/>
              <w:rPr>
                <w:rFonts w:asciiTheme="minorHAnsi" w:hAnsiTheme="minorHAnsi" w:cstheme="minorHAnsi"/>
                <w:b/>
              </w:rPr>
            </w:pPr>
            <w:r w:rsidRPr="00A01692">
              <w:rPr>
                <w:rFonts w:asciiTheme="minorHAnsi" w:hAnsiTheme="minorHAnsi" w:cstheme="minorHAnsi"/>
                <w:b/>
              </w:rPr>
              <w:t>Quantity</w:t>
            </w:r>
          </w:p>
        </w:tc>
      </w:tr>
      <w:tr w:rsidR="00DD7F6A" w:rsidRPr="00517738" w14:paraId="129C57DB" w14:textId="77777777" w:rsidTr="0071278B">
        <w:trPr>
          <w:jc w:val="center"/>
        </w:trPr>
        <w:tc>
          <w:tcPr>
            <w:tcW w:w="3240" w:type="dxa"/>
            <w:shd w:val="clear" w:color="auto" w:fill="auto"/>
          </w:tcPr>
          <w:p w14:paraId="70916233" w14:textId="73E4F579"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1585578592"/>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14712A94"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Engine(s)</w:t>
            </w:r>
          </w:p>
        </w:tc>
        <w:tc>
          <w:tcPr>
            <w:tcW w:w="1710" w:type="dxa"/>
          </w:tcPr>
          <w:p w14:paraId="547B208B" w14:textId="77777777" w:rsidR="00DD7F6A" w:rsidRPr="00A01692" w:rsidRDefault="00DD7F6A" w:rsidP="00DD7F6A">
            <w:pPr>
              <w:jc w:val="center"/>
              <w:rPr>
                <w:rFonts w:asciiTheme="minorHAnsi" w:hAnsiTheme="minorHAnsi" w:cstheme="minorHAnsi"/>
                <w:b/>
              </w:rPr>
            </w:pPr>
          </w:p>
        </w:tc>
      </w:tr>
      <w:tr w:rsidR="00DD7F6A" w:rsidRPr="00517738" w14:paraId="04FFB4C6" w14:textId="77777777" w:rsidTr="0071278B">
        <w:trPr>
          <w:jc w:val="center"/>
        </w:trPr>
        <w:tc>
          <w:tcPr>
            <w:tcW w:w="3240" w:type="dxa"/>
            <w:shd w:val="clear" w:color="auto" w:fill="auto"/>
          </w:tcPr>
          <w:p w14:paraId="12E31A7E" w14:textId="54B7A155"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289861992"/>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2D7C1483"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Heater(s)</w:t>
            </w:r>
          </w:p>
        </w:tc>
        <w:tc>
          <w:tcPr>
            <w:tcW w:w="1710" w:type="dxa"/>
          </w:tcPr>
          <w:p w14:paraId="0C2BBD09" w14:textId="77777777" w:rsidR="00DD7F6A" w:rsidRPr="00A01692" w:rsidRDefault="00DD7F6A" w:rsidP="00DD7F6A">
            <w:pPr>
              <w:jc w:val="center"/>
              <w:rPr>
                <w:rFonts w:asciiTheme="minorHAnsi" w:hAnsiTheme="minorHAnsi" w:cstheme="minorHAnsi"/>
                <w:b/>
              </w:rPr>
            </w:pPr>
          </w:p>
        </w:tc>
      </w:tr>
      <w:tr w:rsidR="00DD7F6A" w:rsidRPr="00517738" w14:paraId="406C98D6" w14:textId="77777777" w:rsidTr="0071278B">
        <w:trPr>
          <w:jc w:val="center"/>
        </w:trPr>
        <w:tc>
          <w:tcPr>
            <w:tcW w:w="3240" w:type="dxa"/>
            <w:shd w:val="clear" w:color="auto" w:fill="auto"/>
          </w:tcPr>
          <w:p w14:paraId="60C6D3BD" w14:textId="7F13BF74"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1914199740"/>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46B5E243"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Haul Road</w:t>
            </w:r>
          </w:p>
        </w:tc>
        <w:tc>
          <w:tcPr>
            <w:tcW w:w="1710" w:type="dxa"/>
          </w:tcPr>
          <w:p w14:paraId="4AB5EDB2" w14:textId="77777777" w:rsidR="00DD7F6A" w:rsidRPr="00A01692" w:rsidRDefault="00DD7F6A" w:rsidP="00DD7F6A">
            <w:pPr>
              <w:jc w:val="center"/>
              <w:rPr>
                <w:rFonts w:asciiTheme="minorHAnsi" w:hAnsiTheme="minorHAnsi" w:cstheme="minorHAnsi"/>
                <w:b/>
              </w:rPr>
            </w:pPr>
          </w:p>
        </w:tc>
      </w:tr>
      <w:tr w:rsidR="00DD7F6A" w:rsidRPr="00517738" w14:paraId="67E48E2C" w14:textId="77777777" w:rsidTr="0071278B">
        <w:trPr>
          <w:jc w:val="center"/>
        </w:trPr>
        <w:tc>
          <w:tcPr>
            <w:tcW w:w="3240" w:type="dxa"/>
            <w:shd w:val="clear" w:color="auto" w:fill="auto"/>
          </w:tcPr>
          <w:p w14:paraId="2130150C" w14:textId="5868845D"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1981991049"/>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4CA435E4"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Fugitives</w:t>
            </w:r>
          </w:p>
        </w:tc>
        <w:tc>
          <w:tcPr>
            <w:tcW w:w="1710" w:type="dxa"/>
          </w:tcPr>
          <w:p w14:paraId="52B43F13" w14:textId="77777777" w:rsidR="00DD7F6A" w:rsidRPr="00A01692" w:rsidRDefault="00DD7F6A" w:rsidP="00DD7F6A">
            <w:pPr>
              <w:jc w:val="center"/>
              <w:rPr>
                <w:rFonts w:asciiTheme="minorHAnsi" w:hAnsiTheme="minorHAnsi" w:cstheme="minorHAnsi"/>
                <w:b/>
              </w:rPr>
            </w:pPr>
          </w:p>
        </w:tc>
      </w:tr>
      <w:tr w:rsidR="00DD7F6A" w:rsidRPr="00517738" w14:paraId="337D088C" w14:textId="77777777" w:rsidTr="0071278B">
        <w:trPr>
          <w:jc w:val="center"/>
        </w:trPr>
        <w:tc>
          <w:tcPr>
            <w:tcW w:w="3240" w:type="dxa"/>
            <w:shd w:val="clear" w:color="auto" w:fill="auto"/>
          </w:tcPr>
          <w:p w14:paraId="462F18C2" w14:textId="6A3A09E0"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50355533"/>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17D59E19"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Tanks</w:t>
            </w:r>
          </w:p>
        </w:tc>
        <w:tc>
          <w:tcPr>
            <w:tcW w:w="1710" w:type="dxa"/>
          </w:tcPr>
          <w:p w14:paraId="791EF3D4" w14:textId="77777777" w:rsidR="00DD7F6A" w:rsidRPr="00A01692" w:rsidRDefault="00DD7F6A" w:rsidP="00DD7F6A">
            <w:pPr>
              <w:jc w:val="center"/>
              <w:rPr>
                <w:rFonts w:asciiTheme="minorHAnsi" w:hAnsiTheme="minorHAnsi" w:cstheme="minorHAnsi"/>
                <w:b/>
              </w:rPr>
            </w:pPr>
          </w:p>
        </w:tc>
      </w:tr>
      <w:tr w:rsidR="00DD7F6A" w:rsidRPr="00517738" w14:paraId="1E2537BE" w14:textId="77777777" w:rsidTr="0071278B">
        <w:trPr>
          <w:jc w:val="center"/>
        </w:trPr>
        <w:tc>
          <w:tcPr>
            <w:tcW w:w="3240" w:type="dxa"/>
            <w:shd w:val="clear" w:color="auto" w:fill="auto"/>
          </w:tcPr>
          <w:p w14:paraId="5EBDB880" w14:textId="4388540A"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444737594"/>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2F5BF7F1"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Flare(s)</w:t>
            </w:r>
          </w:p>
        </w:tc>
        <w:tc>
          <w:tcPr>
            <w:tcW w:w="1710" w:type="dxa"/>
          </w:tcPr>
          <w:p w14:paraId="7643B289" w14:textId="77777777" w:rsidR="00DD7F6A" w:rsidRPr="00A01692" w:rsidRDefault="00DD7F6A" w:rsidP="00DD7F6A">
            <w:pPr>
              <w:jc w:val="center"/>
              <w:rPr>
                <w:rFonts w:asciiTheme="minorHAnsi" w:hAnsiTheme="minorHAnsi" w:cstheme="minorHAnsi"/>
                <w:b/>
              </w:rPr>
            </w:pPr>
          </w:p>
        </w:tc>
      </w:tr>
      <w:tr w:rsidR="00DD7F6A" w:rsidRPr="00517738" w14:paraId="45CE1165" w14:textId="77777777" w:rsidTr="0071278B">
        <w:trPr>
          <w:jc w:val="center"/>
        </w:trPr>
        <w:tc>
          <w:tcPr>
            <w:tcW w:w="3240" w:type="dxa"/>
            <w:shd w:val="clear" w:color="auto" w:fill="auto"/>
          </w:tcPr>
          <w:p w14:paraId="14D8452C" w14:textId="7751AFFB"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588204194"/>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47E277F5"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Loading</w:t>
            </w:r>
          </w:p>
        </w:tc>
        <w:tc>
          <w:tcPr>
            <w:tcW w:w="1710" w:type="dxa"/>
          </w:tcPr>
          <w:p w14:paraId="5620DD13" w14:textId="77777777" w:rsidR="00DD7F6A" w:rsidRPr="00A01692" w:rsidRDefault="00DD7F6A" w:rsidP="00DD7F6A">
            <w:pPr>
              <w:jc w:val="center"/>
              <w:rPr>
                <w:rFonts w:asciiTheme="minorHAnsi" w:hAnsiTheme="minorHAnsi" w:cstheme="minorHAnsi"/>
                <w:b/>
              </w:rPr>
            </w:pPr>
          </w:p>
        </w:tc>
      </w:tr>
      <w:tr w:rsidR="00DD7F6A" w:rsidRPr="00517738" w14:paraId="201B6875" w14:textId="77777777" w:rsidTr="0071278B">
        <w:trPr>
          <w:jc w:val="center"/>
        </w:trPr>
        <w:tc>
          <w:tcPr>
            <w:tcW w:w="3240" w:type="dxa"/>
            <w:shd w:val="clear" w:color="auto" w:fill="auto"/>
          </w:tcPr>
          <w:p w14:paraId="0D7E3453" w14:textId="0A81A16A"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1533837924"/>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3DAA0575"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ECD</w:t>
            </w:r>
          </w:p>
        </w:tc>
        <w:tc>
          <w:tcPr>
            <w:tcW w:w="1710" w:type="dxa"/>
          </w:tcPr>
          <w:p w14:paraId="3EA020E9" w14:textId="77777777" w:rsidR="00DD7F6A" w:rsidRPr="00A01692" w:rsidRDefault="00DD7F6A" w:rsidP="00DD7F6A">
            <w:pPr>
              <w:jc w:val="center"/>
              <w:rPr>
                <w:rFonts w:asciiTheme="minorHAnsi" w:hAnsiTheme="minorHAnsi" w:cstheme="minorHAnsi"/>
                <w:b/>
              </w:rPr>
            </w:pPr>
          </w:p>
        </w:tc>
      </w:tr>
      <w:tr w:rsidR="00DD7F6A" w:rsidRPr="00517738" w14:paraId="28EBD291" w14:textId="77777777" w:rsidTr="0071278B">
        <w:trPr>
          <w:jc w:val="center"/>
        </w:trPr>
        <w:tc>
          <w:tcPr>
            <w:tcW w:w="3240" w:type="dxa"/>
            <w:shd w:val="clear" w:color="auto" w:fill="auto"/>
          </w:tcPr>
          <w:p w14:paraId="568313DD" w14:textId="040692A5"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1131217107"/>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7D9DEA6F"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Thermal Oxidizer</w:t>
            </w:r>
          </w:p>
        </w:tc>
        <w:tc>
          <w:tcPr>
            <w:tcW w:w="1710" w:type="dxa"/>
          </w:tcPr>
          <w:p w14:paraId="2E37ACC5" w14:textId="77777777" w:rsidR="00DD7F6A" w:rsidRPr="00A01692" w:rsidRDefault="00DD7F6A" w:rsidP="00DD7F6A">
            <w:pPr>
              <w:jc w:val="center"/>
              <w:rPr>
                <w:rFonts w:asciiTheme="minorHAnsi" w:hAnsiTheme="minorHAnsi" w:cstheme="minorHAnsi"/>
                <w:b/>
              </w:rPr>
            </w:pPr>
          </w:p>
        </w:tc>
      </w:tr>
      <w:tr w:rsidR="00DD7F6A" w:rsidRPr="00517738" w14:paraId="4108E102" w14:textId="77777777" w:rsidTr="0071278B">
        <w:trPr>
          <w:jc w:val="center"/>
        </w:trPr>
        <w:tc>
          <w:tcPr>
            <w:tcW w:w="3240" w:type="dxa"/>
            <w:shd w:val="clear" w:color="auto" w:fill="auto"/>
          </w:tcPr>
          <w:p w14:paraId="79F9C5B6" w14:textId="41DCD317"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1338738037"/>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7E22CA6E"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VRU</w:t>
            </w:r>
          </w:p>
        </w:tc>
        <w:tc>
          <w:tcPr>
            <w:tcW w:w="1710" w:type="dxa"/>
          </w:tcPr>
          <w:p w14:paraId="17BCCCC8" w14:textId="77777777" w:rsidR="00DD7F6A" w:rsidRPr="00A01692" w:rsidRDefault="00DD7F6A" w:rsidP="00DD7F6A">
            <w:pPr>
              <w:jc w:val="center"/>
              <w:rPr>
                <w:rFonts w:asciiTheme="minorHAnsi" w:hAnsiTheme="minorHAnsi" w:cstheme="minorHAnsi"/>
                <w:b/>
              </w:rPr>
            </w:pPr>
          </w:p>
        </w:tc>
      </w:tr>
      <w:tr w:rsidR="00DD7F6A" w:rsidRPr="00517738" w14:paraId="1EDCAEF7" w14:textId="77777777" w:rsidTr="0071278B">
        <w:trPr>
          <w:jc w:val="center"/>
        </w:trPr>
        <w:tc>
          <w:tcPr>
            <w:tcW w:w="3240" w:type="dxa"/>
            <w:shd w:val="clear" w:color="auto" w:fill="auto"/>
          </w:tcPr>
          <w:p w14:paraId="0CACE717" w14:textId="0FB2F58E" w:rsidR="00DD7F6A" w:rsidRPr="00A01692" w:rsidRDefault="004A3E70" w:rsidP="00DD7F6A">
            <w:pPr>
              <w:jc w:val="center"/>
              <w:rPr>
                <w:rFonts w:asciiTheme="minorHAnsi" w:hAnsiTheme="minorHAnsi" w:cstheme="minorHAnsi"/>
                <w:b/>
              </w:rPr>
            </w:pPr>
            <w:sdt>
              <w:sdtPr>
                <w:rPr>
                  <w:rFonts w:asciiTheme="minorHAnsi" w:hAnsiTheme="minorHAnsi" w:cstheme="minorHAnsi"/>
                </w:rPr>
                <w:id w:val="-1057706220"/>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p>
        </w:tc>
        <w:tc>
          <w:tcPr>
            <w:tcW w:w="2790" w:type="dxa"/>
          </w:tcPr>
          <w:p w14:paraId="602A1D45" w14:textId="77777777" w:rsidR="00DD7F6A" w:rsidRPr="00A01692" w:rsidRDefault="00DD7F6A" w:rsidP="00DD7F6A">
            <w:pPr>
              <w:jc w:val="center"/>
              <w:rPr>
                <w:rFonts w:asciiTheme="minorHAnsi" w:hAnsiTheme="minorHAnsi" w:cstheme="minorHAnsi"/>
                <w:b/>
              </w:rPr>
            </w:pPr>
            <w:r w:rsidRPr="00A01692">
              <w:rPr>
                <w:rFonts w:asciiTheme="minorHAnsi" w:hAnsiTheme="minorHAnsi" w:cstheme="minorHAnsi"/>
                <w:b/>
              </w:rPr>
              <w:t>Other</w:t>
            </w:r>
          </w:p>
        </w:tc>
        <w:tc>
          <w:tcPr>
            <w:tcW w:w="1710" w:type="dxa"/>
          </w:tcPr>
          <w:p w14:paraId="4AB1B795" w14:textId="77777777" w:rsidR="00DD7F6A" w:rsidRPr="00A01692" w:rsidRDefault="00DD7F6A" w:rsidP="00DD7F6A">
            <w:pPr>
              <w:jc w:val="center"/>
              <w:rPr>
                <w:rFonts w:asciiTheme="minorHAnsi" w:hAnsiTheme="minorHAnsi" w:cstheme="minorHAnsi"/>
                <w:b/>
              </w:rPr>
            </w:pPr>
          </w:p>
        </w:tc>
      </w:tr>
    </w:tbl>
    <w:p w14:paraId="1330F96C" w14:textId="77777777" w:rsidR="00DA556C" w:rsidRPr="00A01692" w:rsidRDefault="00DA556C" w:rsidP="00DA556C">
      <w:pPr>
        <w:autoSpaceDE w:val="0"/>
        <w:autoSpaceDN w:val="0"/>
        <w:rPr>
          <w:rFonts w:asciiTheme="minorHAnsi" w:hAnsiTheme="minorHAnsi" w:cstheme="minorHAnsi"/>
          <w:b/>
        </w:rPr>
      </w:pPr>
    </w:p>
    <w:p w14:paraId="58DD66D8" w14:textId="77777777" w:rsidR="00505CB3" w:rsidRPr="00A01692" w:rsidRDefault="00505CB3" w:rsidP="00505CB3">
      <w:pPr>
        <w:tabs>
          <w:tab w:val="left" w:pos="1440"/>
        </w:tabs>
        <w:ind w:left="1440" w:hanging="1440"/>
        <w:jc w:val="both"/>
        <w:rPr>
          <w:rFonts w:asciiTheme="minorHAnsi" w:hAnsiTheme="minorHAnsi" w:cstheme="minorHAnsi"/>
          <w:b/>
        </w:rPr>
      </w:pPr>
      <w:r w:rsidRPr="00A01692">
        <w:rPr>
          <w:rFonts w:asciiTheme="minorHAnsi" w:hAnsiTheme="minorHAnsi" w:cstheme="minorHAnsi"/>
          <w:b/>
          <w:bCs/>
          <w:u w:val="single"/>
        </w:rPr>
        <w:t>Information Used to Determine Emissions</w:t>
      </w:r>
      <w:r w:rsidRPr="00A01692">
        <w:rPr>
          <w:rFonts w:asciiTheme="minorHAnsi" w:hAnsiTheme="minorHAnsi" w:cstheme="minorHAnsi"/>
          <w:b/>
        </w:rPr>
        <w:t xml:space="preserve"> </w:t>
      </w:r>
    </w:p>
    <w:p w14:paraId="40BF58AA" w14:textId="77777777" w:rsidR="00505CB3" w:rsidRPr="00A01692" w:rsidRDefault="00505CB3" w:rsidP="00505CB3">
      <w:pPr>
        <w:tabs>
          <w:tab w:val="left" w:pos="1440"/>
        </w:tabs>
        <w:ind w:left="1440" w:hanging="1440"/>
        <w:jc w:val="both"/>
        <w:rPr>
          <w:rFonts w:asciiTheme="minorHAnsi" w:hAnsiTheme="minorHAnsi" w:cstheme="minorHAnsi"/>
        </w:rPr>
      </w:pPr>
      <w:r w:rsidRPr="00A01692">
        <w:rPr>
          <w:rFonts w:asciiTheme="minorHAnsi" w:hAnsiTheme="minorHAnsi" w:cstheme="minorHAnsi"/>
          <w:b/>
        </w:rPr>
        <w:t>Check the box for each type of information submitted</w:t>
      </w:r>
      <w:r w:rsidRPr="00A01692">
        <w:rPr>
          <w:rFonts w:asciiTheme="minorHAnsi" w:hAnsiTheme="minorHAnsi" w:cstheme="minorHAnsi"/>
        </w:rPr>
        <w:t>:</w:t>
      </w:r>
    </w:p>
    <w:p w14:paraId="07B956B1" w14:textId="77777777" w:rsidR="00505CB3" w:rsidRPr="00A01692" w:rsidRDefault="00505CB3" w:rsidP="00505CB3">
      <w:pPr>
        <w:tabs>
          <w:tab w:val="left" w:pos="1440"/>
        </w:tabs>
        <w:ind w:left="1440" w:hanging="1440"/>
        <w:rPr>
          <w:rFonts w:asciiTheme="minorHAnsi" w:hAnsiTheme="minorHAnsi" w:cstheme="minorHAnsi"/>
        </w:rPr>
      </w:pPr>
    </w:p>
    <w:p w14:paraId="6C3F6B1C" w14:textId="6929906B" w:rsidR="00505CB3" w:rsidRPr="00A01692" w:rsidRDefault="004A3E70" w:rsidP="00505CB3">
      <w:pPr>
        <w:ind w:left="630" w:hanging="270"/>
        <w:rPr>
          <w:rFonts w:asciiTheme="minorHAnsi" w:hAnsiTheme="minorHAnsi" w:cstheme="minorHAnsi"/>
        </w:rPr>
      </w:pPr>
      <w:sdt>
        <w:sdtPr>
          <w:rPr>
            <w:rFonts w:asciiTheme="minorHAnsi" w:hAnsiTheme="minorHAnsi" w:cstheme="minorHAnsi"/>
          </w:rPr>
          <w:id w:val="-501436815"/>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b/>
          <w:sz w:val="22"/>
          <w:szCs w:val="22"/>
        </w:rPr>
        <w:t xml:space="preserve"> </w:t>
      </w:r>
      <w:r w:rsidR="00505CB3" w:rsidRPr="00A01692">
        <w:rPr>
          <w:rFonts w:asciiTheme="minorHAnsi" w:hAnsiTheme="minorHAnsi" w:cstheme="minorHAnsi"/>
        </w:rPr>
        <w:t xml:space="preserve">If manufacturer data are used, include specifications for emissions units </w:t>
      </w:r>
      <w:r w:rsidR="00505CB3" w:rsidRPr="00A01692">
        <w:rPr>
          <w:rFonts w:asciiTheme="minorHAnsi" w:hAnsiTheme="minorHAnsi" w:cstheme="minorHAnsi"/>
          <w:u w:val="single"/>
        </w:rPr>
        <w:t>and</w:t>
      </w:r>
      <w:r w:rsidR="00505CB3" w:rsidRPr="00A01692">
        <w:rPr>
          <w:rFonts w:asciiTheme="minorHAnsi" w:hAnsiTheme="minorHAnsi" w:cstheme="minorHAnsi"/>
        </w:rPr>
        <w:t xml:space="preserve"> control equipment, including control efficiencies specifications and </w:t>
      </w:r>
      <w:proofErr w:type="gramStart"/>
      <w:r w:rsidR="00505CB3" w:rsidRPr="00A01692">
        <w:rPr>
          <w:rFonts w:asciiTheme="minorHAnsi" w:hAnsiTheme="minorHAnsi" w:cstheme="minorHAnsi"/>
        </w:rPr>
        <w:t>sufficient</w:t>
      </w:r>
      <w:proofErr w:type="gramEnd"/>
      <w:r w:rsidR="00505CB3" w:rsidRPr="00A01692">
        <w:rPr>
          <w:rFonts w:asciiTheme="minorHAnsi" w:hAnsiTheme="minorHAnsi" w:cstheme="minorHAnsi"/>
        </w:rPr>
        <w:t xml:space="preserve"> engineering data for verification of control equipment operation.  </w:t>
      </w:r>
    </w:p>
    <w:p w14:paraId="57FD14D2" w14:textId="3EC8368E" w:rsidR="00505CB3" w:rsidRPr="00A01692" w:rsidRDefault="004A3E70" w:rsidP="00505CB3">
      <w:pPr>
        <w:ind w:left="630" w:hanging="270"/>
        <w:rPr>
          <w:rFonts w:asciiTheme="minorHAnsi" w:hAnsiTheme="minorHAnsi" w:cstheme="minorHAnsi"/>
        </w:rPr>
      </w:pPr>
      <w:sdt>
        <w:sdtPr>
          <w:rPr>
            <w:rFonts w:asciiTheme="minorHAnsi" w:hAnsiTheme="minorHAnsi" w:cstheme="minorHAnsi"/>
          </w:rPr>
          <w:id w:val="-881244257"/>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b/>
        </w:rPr>
        <w:t xml:space="preserve"> </w:t>
      </w:r>
      <w:r w:rsidR="00505CB3" w:rsidRPr="00A01692">
        <w:rPr>
          <w:rFonts w:asciiTheme="minorHAnsi" w:hAnsiTheme="minorHAnsi" w:cstheme="minorHAnsi"/>
        </w:rPr>
        <w:t xml:space="preserve">For tank emissions, include a discussion of the method used to estimate tank-flashing emissions, accuracy of the model, the </w:t>
      </w:r>
      <w:r w:rsidR="00505CB3" w:rsidRPr="00A01692">
        <w:rPr>
          <w:rFonts w:asciiTheme="minorHAnsi" w:hAnsiTheme="minorHAnsi" w:cstheme="minorHAnsi"/>
          <w:u w:val="single"/>
        </w:rPr>
        <w:t>input and output</w:t>
      </w:r>
      <w:r w:rsidR="00505CB3" w:rsidRPr="00A01692">
        <w:rPr>
          <w:rFonts w:asciiTheme="minorHAnsi" w:hAnsiTheme="minorHAnsi" w:cstheme="minorHAnsi"/>
        </w:rPr>
        <w:t xml:space="preserve"> summary from simulation models and software, all calculations, documentation of any assumptions used, descriptions of sampling methods and conditions, copies of any lab sample analysis.  </w:t>
      </w:r>
    </w:p>
    <w:p w14:paraId="68A4F816" w14:textId="7309B4E9" w:rsidR="00952463" w:rsidRPr="00A01692" w:rsidRDefault="004A3E70" w:rsidP="00A01692">
      <w:pPr>
        <w:ind w:left="630" w:hanging="270"/>
        <w:rPr>
          <w:rFonts w:asciiTheme="minorHAnsi" w:hAnsiTheme="minorHAnsi" w:cstheme="minorHAnsi"/>
        </w:rPr>
      </w:pPr>
      <w:sdt>
        <w:sdtPr>
          <w:rPr>
            <w:rFonts w:asciiTheme="minorHAnsi" w:hAnsiTheme="minorHAnsi" w:cstheme="minorHAnsi"/>
          </w:rPr>
          <w:id w:val="-607425533"/>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05CB3" w:rsidRPr="00A01692">
        <w:rPr>
          <w:rFonts w:asciiTheme="minorHAnsi" w:hAnsiTheme="minorHAnsi" w:cstheme="minorHAnsi"/>
        </w:rPr>
        <w:t xml:space="preserve">If requesting to use a representative gas sample, include a discussion of why the sample is representative for this facility and an explanation of how it is representative (e.g., same reservoir, same similar API gravity, similar composition).  </w:t>
      </w:r>
    </w:p>
    <w:p w14:paraId="1BCE65B2" w14:textId="77777777" w:rsidR="00505CB3" w:rsidRPr="00A01692" w:rsidRDefault="00505CB3" w:rsidP="00952463">
      <w:pPr>
        <w:pStyle w:val="AQBCLvl-1"/>
        <w:numPr>
          <w:ilvl w:val="0"/>
          <w:numId w:val="0"/>
        </w:numPr>
        <w:spacing w:beforeLines="0"/>
        <w:rPr>
          <w:rFonts w:asciiTheme="minorHAnsi" w:hAnsiTheme="minorHAnsi" w:cstheme="minorHAnsi"/>
          <w:sz w:val="20"/>
        </w:rPr>
        <w:sectPr w:rsidR="00505CB3" w:rsidRPr="00A01692" w:rsidSect="008471B5">
          <w:pgSz w:w="12240" w:h="15840" w:code="1"/>
          <w:pgMar w:top="1008" w:right="1008" w:bottom="1008" w:left="1008" w:header="576" w:footer="576" w:gutter="0"/>
          <w:cols w:space="720"/>
        </w:sectPr>
      </w:pPr>
    </w:p>
    <w:p w14:paraId="2487E733" w14:textId="77777777" w:rsidR="00505CB3" w:rsidRPr="00A01692" w:rsidRDefault="00505CB3" w:rsidP="00505CB3">
      <w:pPr>
        <w:jc w:val="center"/>
        <w:rPr>
          <w:rFonts w:asciiTheme="minorHAnsi" w:hAnsiTheme="minorHAnsi" w:cstheme="minorHAnsi"/>
          <w:sz w:val="48"/>
          <w:szCs w:val="48"/>
        </w:rPr>
      </w:pPr>
      <w:r w:rsidRPr="00A01692">
        <w:rPr>
          <w:rFonts w:asciiTheme="minorHAnsi" w:hAnsiTheme="minorHAnsi" w:cstheme="minorHAnsi"/>
          <w:b/>
          <w:spacing w:val="-3"/>
          <w:sz w:val="48"/>
          <w:szCs w:val="48"/>
        </w:rPr>
        <w:lastRenderedPageBreak/>
        <w:t>Section 6</w:t>
      </w:r>
    </w:p>
    <w:p w14:paraId="0CBD4541" w14:textId="77777777" w:rsidR="00505CB3" w:rsidRPr="00A01692" w:rsidRDefault="00505CB3" w:rsidP="00505CB3">
      <w:pPr>
        <w:jc w:val="center"/>
        <w:rPr>
          <w:rFonts w:asciiTheme="minorHAnsi" w:hAnsiTheme="minorHAnsi" w:cstheme="minorHAnsi"/>
        </w:rPr>
      </w:pPr>
    </w:p>
    <w:p w14:paraId="54168B28" w14:textId="77777777" w:rsidR="00505CB3" w:rsidRPr="00A01692" w:rsidRDefault="00505CB3" w:rsidP="00505CB3">
      <w:pPr>
        <w:ind w:left="450" w:hanging="450"/>
        <w:jc w:val="center"/>
        <w:rPr>
          <w:rFonts w:asciiTheme="minorHAnsi" w:hAnsiTheme="minorHAnsi" w:cstheme="minorHAnsi"/>
          <w:b/>
          <w:bCs/>
          <w:sz w:val="36"/>
          <w:szCs w:val="36"/>
        </w:rPr>
      </w:pPr>
      <w:r w:rsidRPr="00A01692">
        <w:rPr>
          <w:rFonts w:asciiTheme="minorHAnsi" w:hAnsiTheme="minorHAnsi" w:cstheme="minorHAnsi"/>
          <w:b/>
          <w:bCs/>
          <w:sz w:val="36"/>
          <w:szCs w:val="36"/>
        </w:rPr>
        <w:t>Applicable State &amp; Federal Regulations</w:t>
      </w:r>
    </w:p>
    <w:p w14:paraId="7FE54E60" w14:textId="77777777" w:rsidR="00505CB3" w:rsidRPr="00A01692" w:rsidRDefault="00505CB3" w:rsidP="00505CB3">
      <w:pPr>
        <w:jc w:val="center"/>
        <w:rPr>
          <w:rFonts w:asciiTheme="minorHAnsi" w:hAnsiTheme="minorHAnsi" w:cstheme="minorHAnsi"/>
        </w:rPr>
      </w:pPr>
      <w:r w:rsidRPr="00A01692">
        <w:rPr>
          <w:rFonts w:asciiTheme="minorHAnsi" w:hAnsiTheme="minorHAnsi" w:cstheme="minorHAnsi"/>
        </w:rPr>
        <w:t>_____________________________________________________________________________________________</w:t>
      </w:r>
    </w:p>
    <w:p w14:paraId="1AFCB8B5" w14:textId="77777777" w:rsidR="00505CB3" w:rsidRPr="00A01692" w:rsidRDefault="00505CB3" w:rsidP="00505CB3">
      <w:pPr>
        <w:spacing w:before="120"/>
        <w:rPr>
          <w:rFonts w:asciiTheme="minorHAnsi" w:hAnsiTheme="minorHAnsi" w:cstheme="minorHAnsi"/>
        </w:rPr>
      </w:pPr>
      <w:r w:rsidRPr="00A01692">
        <w:rPr>
          <w:rFonts w:asciiTheme="minorHAnsi" w:hAnsiTheme="minorHAnsi" w:cstheme="minorHAnsi"/>
          <w:b/>
          <w:bCs/>
          <w:u w:val="single"/>
        </w:rPr>
        <w:t>Provide a discussion demonstrating compliance with applicable state &amp; federal regulation</w:t>
      </w:r>
      <w:r w:rsidRPr="00A01692">
        <w:rPr>
          <w:rFonts w:asciiTheme="minorHAnsi" w:hAnsiTheme="minorHAnsi" w:cstheme="minorHAnsi"/>
        </w:rPr>
        <w:t>.  All input cells should be filled in, even if the response is ‘No’ or ‘N/A’.</w:t>
      </w:r>
    </w:p>
    <w:p w14:paraId="6C46A6BB" w14:textId="77777777" w:rsidR="00505CB3" w:rsidRPr="00A01692" w:rsidRDefault="00505CB3" w:rsidP="00505CB3">
      <w:pPr>
        <w:spacing w:before="120"/>
        <w:rPr>
          <w:rFonts w:asciiTheme="minorHAnsi" w:hAnsiTheme="minorHAnsi" w:cstheme="minorHAnsi"/>
        </w:rPr>
      </w:pPr>
      <w:r w:rsidRPr="00A01692">
        <w:rPr>
          <w:rFonts w:asciiTheme="minorHAnsi" w:hAnsiTheme="minorHAnsi" w:cstheme="minorHAnsi"/>
        </w:rPr>
        <w:t>In the “Justification” column, identify the criteria that are critical to the applicability determination, numbering each.  For each unit subject to a state or federal regulation, after each listed unit, include the lowest level citation of the applicable regulation.  For each unit, list the information necessary to verify the applicability of the regulation, including date of manufacture, date of construction, size (hp), and combustion type.  Doing so will provide the applicability criteria for each unit.</w:t>
      </w:r>
    </w:p>
    <w:p w14:paraId="6D774FDD" w14:textId="77777777" w:rsidR="00505CB3" w:rsidRPr="00A01692" w:rsidRDefault="00505CB3" w:rsidP="00505CB3">
      <w:pPr>
        <w:jc w:val="center"/>
        <w:rPr>
          <w:rFonts w:asciiTheme="minorHAnsi" w:hAnsiTheme="minorHAnsi" w:cstheme="minorHAnsi"/>
        </w:rPr>
      </w:pPr>
      <w:r w:rsidRPr="00A01692">
        <w:rPr>
          <w:rFonts w:asciiTheme="minorHAnsi" w:hAnsiTheme="minorHAnsi" w:cstheme="minorHAnsi"/>
        </w:rPr>
        <w:t>_____________________________________________________________________________________________</w:t>
      </w:r>
    </w:p>
    <w:p w14:paraId="153FBBE9" w14:textId="77777777" w:rsidR="00505CB3" w:rsidRPr="00A01692" w:rsidRDefault="00505CB3" w:rsidP="00505CB3">
      <w:pPr>
        <w:ind w:left="1440" w:hanging="1440"/>
        <w:jc w:val="both"/>
        <w:rPr>
          <w:rFonts w:asciiTheme="minorHAnsi" w:hAnsiTheme="minorHAnsi" w:cstheme="minorHAnsi"/>
        </w:rPr>
      </w:pPr>
    </w:p>
    <w:p w14:paraId="49189F67" w14:textId="77777777" w:rsidR="00505CB3" w:rsidRPr="00A01692" w:rsidRDefault="00505CB3" w:rsidP="00505CB3">
      <w:pPr>
        <w:rPr>
          <w:rFonts w:asciiTheme="minorHAnsi" w:hAnsiTheme="minorHAnsi" w:cstheme="minorHAnsi"/>
        </w:rPr>
      </w:pPr>
      <w:r w:rsidRPr="00A01692">
        <w:rPr>
          <w:rFonts w:asciiTheme="minorHAnsi" w:hAnsiTheme="minorHAnsi" w:cstheme="minorHAnsi"/>
          <w:b/>
          <w:bCs/>
          <w:sz w:val="24"/>
        </w:rPr>
        <w:t>Example of a Table for Applicable State Regulations:</w:t>
      </w:r>
    </w:p>
    <w:tbl>
      <w:tblPr>
        <w:tblpPr w:leftFromText="180" w:rightFromText="180" w:vertAnchor="text" w:tblpXSpec="center" w:tblpY="1"/>
        <w:tblOverlap w:val="never"/>
        <w:tblW w:w="10612" w:type="dxa"/>
        <w:tblLayout w:type="fixed"/>
        <w:tblCellMar>
          <w:left w:w="120" w:type="dxa"/>
          <w:right w:w="120" w:type="dxa"/>
        </w:tblCellMar>
        <w:tblLook w:val="0000" w:firstRow="0" w:lastRow="0" w:firstColumn="0" w:lastColumn="0" w:noHBand="0" w:noVBand="0"/>
      </w:tblPr>
      <w:tblGrid>
        <w:gridCol w:w="1252"/>
        <w:gridCol w:w="1350"/>
        <w:gridCol w:w="1170"/>
        <w:gridCol w:w="2070"/>
        <w:gridCol w:w="2250"/>
        <w:gridCol w:w="2520"/>
      </w:tblGrid>
      <w:tr w:rsidR="0071278B" w:rsidRPr="00517738" w14:paraId="35564618" w14:textId="77777777" w:rsidTr="00185AA2">
        <w:trPr>
          <w:cantSplit/>
          <w:trHeight w:val="912"/>
          <w:tblHeader/>
        </w:trPr>
        <w:tc>
          <w:tcPr>
            <w:tcW w:w="125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0A81061" w14:textId="77777777" w:rsidR="00505CB3" w:rsidRPr="00A01692" w:rsidRDefault="004A3E70" w:rsidP="0071278B">
            <w:pPr>
              <w:spacing w:after="58"/>
              <w:jc w:val="center"/>
              <w:rPr>
                <w:rFonts w:asciiTheme="minorHAnsi" w:hAnsiTheme="minorHAnsi" w:cstheme="minorHAnsi"/>
                <w:b/>
                <w:bCs/>
              </w:rPr>
            </w:pPr>
            <w:hyperlink r:id="rId16" w:history="1">
              <w:r w:rsidR="00505CB3" w:rsidRPr="00A01692">
                <w:rPr>
                  <w:rFonts w:asciiTheme="minorHAnsi" w:hAnsiTheme="minorHAnsi" w:cstheme="minorHAnsi"/>
                  <w:b/>
                  <w:bCs/>
                  <w:color w:val="0000FF"/>
                  <w:u w:val="single"/>
                </w:rPr>
                <w:t>STATE REGU- LATIONS</w:t>
              </w:r>
            </w:hyperlink>
          </w:p>
          <w:p w14:paraId="5A892A89" w14:textId="77777777" w:rsidR="00505CB3" w:rsidRPr="00A01692" w:rsidRDefault="00505CB3" w:rsidP="0071278B">
            <w:pPr>
              <w:spacing w:after="58"/>
              <w:jc w:val="center"/>
              <w:rPr>
                <w:rFonts w:asciiTheme="minorHAnsi" w:hAnsiTheme="minorHAnsi" w:cstheme="minorHAnsi"/>
                <w:b/>
                <w:bCs/>
              </w:rPr>
            </w:pPr>
            <w:r w:rsidRPr="00A01692">
              <w:rPr>
                <w:rFonts w:asciiTheme="minorHAnsi" w:hAnsiTheme="minorHAnsi" w:cstheme="minorHAnsi"/>
                <w:b/>
                <w:bCs/>
              </w:rPr>
              <w:t>CITATION</w:t>
            </w:r>
          </w:p>
        </w:tc>
        <w:tc>
          <w:tcPr>
            <w:tcW w:w="1350" w:type="dxa"/>
            <w:tcBorders>
              <w:top w:val="single" w:sz="6" w:space="0" w:color="000000"/>
              <w:left w:val="single" w:sz="6" w:space="0" w:color="000000"/>
              <w:bottom w:val="single" w:sz="6" w:space="0" w:color="000000"/>
              <w:right w:val="single" w:sz="6" w:space="0" w:color="000000"/>
            </w:tcBorders>
            <w:shd w:val="clear" w:color="auto" w:fill="F3F3F3"/>
          </w:tcPr>
          <w:p w14:paraId="5B31A6AE" w14:textId="77777777" w:rsidR="00505CB3" w:rsidRPr="00A01692" w:rsidRDefault="00505CB3" w:rsidP="0071278B">
            <w:pPr>
              <w:jc w:val="center"/>
              <w:rPr>
                <w:rFonts w:asciiTheme="minorHAnsi" w:hAnsiTheme="minorHAnsi" w:cstheme="minorHAnsi"/>
                <w:b/>
                <w:bCs/>
              </w:rPr>
            </w:pPr>
          </w:p>
          <w:p w14:paraId="1AD4440B" w14:textId="77777777" w:rsidR="00505CB3" w:rsidRPr="00A01692" w:rsidRDefault="00505CB3" w:rsidP="0071278B">
            <w:pPr>
              <w:jc w:val="center"/>
              <w:rPr>
                <w:rFonts w:asciiTheme="minorHAnsi" w:hAnsiTheme="minorHAnsi" w:cstheme="minorHAnsi"/>
                <w:b/>
                <w:bCs/>
              </w:rPr>
            </w:pPr>
          </w:p>
          <w:p w14:paraId="5C4323E0" w14:textId="77777777" w:rsidR="00505CB3" w:rsidRPr="00A01692" w:rsidRDefault="00505CB3" w:rsidP="0071278B">
            <w:pPr>
              <w:jc w:val="center"/>
              <w:rPr>
                <w:rFonts w:asciiTheme="minorHAnsi" w:hAnsiTheme="minorHAnsi" w:cstheme="minorHAnsi"/>
                <w:b/>
                <w:bCs/>
              </w:rPr>
            </w:pPr>
            <w:r w:rsidRPr="00A01692">
              <w:rPr>
                <w:rFonts w:asciiTheme="minorHAnsi" w:hAnsiTheme="minorHAnsi" w:cstheme="minorHAnsi"/>
                <w:b/>
                <w:bCs/>
              </w:rPr>
              <w:t>Title</w:t>
            </w:r>
          </w:p>
        </w:tc>
        <w:tc>
          <w:tcPr>
            <w:tcW w:w="1170" w:type="dxa"/>
            <w:tcBorders>
              <w:top w:val="single" w:sz="6" w:space="0" w:color="000000"/>
              <w:left w:val="single" w:sz="6" w:space="0" w:color="000000"/>
              <w:bottom w:val="single" w:sz="6" w:space="0" w:color="000000"/>
              <w:right w:val="single" w:sz="6" w:space="0" w:color="000000"/>
            </w:tcBorders>
            <w:shd w:val="clear" w:color="auto" w:fill="F3F3F3"/>
          </w:tcPr>
          <w:p w14:paraId="16C425F7" w14:textId="77777777" w:rsidR="00505CB3" w:rsidRPr="00A01692" w:rsidRDefault="00505CB3" w:rsidP="0071278B">
            <w:pPr>
              <w:spacing w:beforeLines="58" w:before="139" w:afterLines="58" w:after="139"/>
              <w:jc w:val="center"/>
              <w:rPr>
                <w:rFonts w:asciiTheme="minorHAnsi" w:hAnsiTheme="minorHAnsi" w:cstheme="minorHAnsi"/>
                <w:b/>
                <w:bCs/>
              </w:rPr>
            </w:pPr>
          </w:p>
          <w:p w14:paraId="7DF1232F" w14:textId="77777777" w:rsidR="00505CB3" w:rsidRPr="00A01692" w:rsidRDefault="00505CB3" w:rsidP="0071278B">
            <w:pPr>
              <w:spacing w:beforeLines="58" w:before="139" w:afterLines="58" w:after="139"/>
              <w:jc w:val="center"/>
              <w:rPr>
                <w:rFonts w:asciiTheme="minorHAnsi" w:hAnsiTheme="minorHAnsi" w:cstheme="minorHAnsi"/>
                <w:b/>
                <w:bCs/>
              </w:rPr>
            </w:pPr>
            <w:r w:rsidRPr="00A01692">
              <w:rPr>
                <w:rFonts w:asciiTheme="minorHAnsi" w:hAnsiTheme="minorHAnsi" w:cstheme="minorHAnsi"/>
                <w:b/>
                <w:bCs/>
              </w:rPr>
              <w:t>Federally Enforce- able</w:t>
            </w:r>
          </w:p>
        </w:tc>
        <w:tc>
          <w:tcPr>
            <w:tcW w:w="207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6DFB398" w14:textId="77777777" w:rsidR="00505CB3" w:rsidRPr="00A01692" w:rsidRDefault="00505CB3" w:rsidP="0071278B">
            <w:pPr>
              <w:spacing w:beforeLines="58" w:before="139" w:afterLines="58" w:after="139"/>
              <w:jc w:val="center"/>
              <w:rPr>
                <w:rFonts w:asciiTheme="minorHAnsi" w:hAnsiTheme="minorHAnsi" w:cstheme="minorHAnsi"/>
                <w:b/>
                <w:bCs/>
              </w:rPr>
            </w:pPr>
            <w:r w:rsidRPr="00A01692">
              <w:rPr>
                <w:rFonts w:asciiTheme="minorHAnsi" w:hAnsiTheme="minorHAnsi" w:cstheme="minorHAnsi"/>
                <w:b/>
                <w:bCs/>
              </w:rPr>
              <w:t>Applicability Information:</w:t>
            </w:r>
          </w:p>
          <w:p w14:paraId="6EF988E3" w14:textId="77777777" w:rsidR="00505CB3" w:rsidRPr="00A01692" w:rsidRDefault="00505CB3" w:rsidP="0071278B">
            <w:pPr>
              <w:jc w:val="center"/>
              <w:rPr>
                <w:rFonts w:asciiTheme="minorHAnsi" w:hAnsiTheme="minorHAnsi" w:cstheme="minorHAnsi"/>
                <w:bCs/>
              </w:rPr>
            </w:pPr>
            <w:r w:rsidRPr="00A01692">
              <w:rPr>
                <w:rFonts w:asciiTheme="minorHAnsi" w:hAnsiTheme="minorHAnsi" w:cstheme="minorHAnsi"/>
                <w:bCs/>
              </w:rPr>
              <w:t>Identify the applicability criteria, numbering each (i.e. 1. Post 7/23/84, 2. 75 m</w:t>
            </w:r>
            <w:r w:rsidRPr="00A01692">
              <w:rPr>
                <w:rFonts w:asciiTheme="minorHAnsi" w:hAnsiTheme="minorHAnsi" w:cstheme="minorHAnsi"/>
                <w:bCs/>
                <w:vertAlign w:val="superscript"/>
              </w:rPr>
              <w:t>3</w:t>
            </w:r>
            <w:r w:rsidRPr="00A01692">
              <w:rPr>
                <w:rFonts w:asciiTheme="minorHAnsi" w:hAnsiTheme="minorHAnsi" w:cstheme="minorHAnsi"/>
                <w:bCs/>
              </w:rPr>
              <w:t>, 3. VOL)</w:t>
            </w:r>
          </w:p>
        </w:tc>
        <w:tc>
          <w:tcPr>
            <w:tcW w:w="2250" w:type="dxa"/>
            <w:tcBorders>
              <w:top w:val="single" w:sz="6" w:space="0" w:color="000000"/>
              <w:left w:val="single" w:sz="6" w:space="0" w:color="000000"/>
              <w:bottom w:val="single" w:sz="6" w:space="0" w:color="000000"/>
              <w:right w:val="single" w:sz="6" w:space="0" w:color="000000"/>
            </w:tcBorders>
            <w:shd w:val="clear" w:color="auto" w:fill="F3F3F3"/>
          </w:tcPr>
          <w:p w14:paraId="76054EEB" w14:textId="77777777" w:rsidR="00505CB3" w:rsidRPr="00A01692" w:rsidRDefault="00505CB3" w:rsidP="0071278B">
            <w:pPr>
              <w:spacing w:beforeLines="58" w:before="139" w:afterLines="58" w:after="139"/>
              <w:jc w:val="center"/>
              <w:rPr>
                <w:rFonts w:asciiTheme="minorHAnsi" w:hAnsiTheme="minorHAnsi" w:cstheme="minorHAnsi"/>
                <w:b/>
                <w:bCs/>
              </w:rPr>
            </w:pPr>
            <w:r w:rsidRPr="00A01692">
              <w:rPr>
                <w:rFonts w:asciiTheme="minorHAnsi" w:hAnsiTheme="minorHAnsi" w:cstheme="minorHAnsi"/>
                <w:b/>
                <w:bCs/>
              </w:rPr>
              <w:t>Applicant’s Justification of Applicability</w:t>
            </w:r>
          </w:p>
          <w:p w14:paraId="44B18149" w14:textId="77777777" w:rsidR="00505CB3" w:rsidRPr="00A01692" w:rsidRDefault="00505CB3" w:rsidP="0071278B">
            <w:pPr>
              <w:spacing w:beforeLines="58" w:before="139" w:afterLines="58" w:after="139"/>
              <w:jc w:val="center"/>
              <w:rPr>
                <w:rFonts w:asciiTheme="minorHAnsi" w:hAnsiTheme="minorHAnsi" w:cstheme="minorHAnsi"/>
                <w:b/>
                <w:bCs/>
              </w:rPr>
            </w:pPr>
          </w:p>
        </w:tc>
        <w:tc>
          <w:tcPr>
            <w:tcW w:w="252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8B9A75B" w14:textId="77777777" w:rsidR="00505CB3" w:rsidRPr="00A01692" w:rsidRDefault="00505CB3" w:rsidP="0071278B">
            <w:pPr>
              <w:spacing w:before="100" w:beforeAutospacing="1" w:after="100" w:afterAutospacing="1"/>
              <w:jc w:val="center"/>
              <w:rPr>
                <w:rFonts w:asciiTheme="minorHAnsi" w:hAnsiTheme="minorHAnsi" w:cstheme="minorHAnsi"/>
                <w:b/>
                <w:bCs/>
              </w:rPr>
            </w:pPr>
            <w:r w:rsidRPr="00A01692">
              <w:rPr>
                <w:rFonts w:asciiTheme="minorHAnsi" w:hAnsiTheme="minorHAnsi" w:cstheme="minorHAnsi"/>
                <w:b/>
                <w:bCs/>
              </w:rPr>
              <w:t>Applicant Identifies if Applies to Entire Facility or Unit No(s)</w:t>
            </w:r>
          </w:p>
        </w:tc>
      </w:tr>
      <w:tr w:rsidR="0071278B" w:rsidRPr="00517738" w14:paraId="3E17B81A" w14:textId="77777777" w:rsidTr="00185AA2">
        <w:trPr>
          <w:cantSplit/>
        </w:trPr>
        <w:tc>
          <w:tcPr>
            <w:tcW w:w="1252" w:type="dxa"/>
            <w:tcBorders>
              <w:top w:val="single" w:sz="6" w:space="0" w:color="000000"/>
              <w:left w:val="single" w:sz="6" w:space="0" w:color="000000"/>
              <w:bottom w:val="single" w:sz="6" w:space="0" w:color="000000"/>
              <w:right w:val="single" w:sz="6" w:space="0" w:color="000000"/>
            </w:tcBorders>
            <w:vAlign w:val="center"/>
          </w:tcPr>
          <w:p w14:paraId="49CBE01C" w14:textId="77777777" w:rsidR="00505CB3" w:rsidRPr="00A01692" w:rsidRDefault="004A3E70" w:rsidP="0071278B">
            <w:pPr>
              <w:rPr>
                <w:rFonts w:asciiTheme="minorHAnsi" w:hAnsiTheme="minorHAnsi" w:cstheme="minorHAnsi"/>
              </w:rPr>
            </w:pPr>
            <w:hyperlink r:id="rId17" w:history="1">
              <w:r w:rsidR="00505CB3" w:rsidRPr="00A01692">
                <w:rPr>
                  <w:rFonts w:asciiTheme="minorHAnsi" w:hAnsiTheme="minorHAnsi" w:cstheme="minorHAnsi"/>
                  <w:color w:val="0000FF"/>
                  <w:u w:val="single"/>
                </w:rPr>
                <w:t>20.2.38</w:t>
              </w:r>
            </w:hyperlink>
            <w:r w:rsidR="00505CB3" w:rsidRPr="00A01692">
              <w:rPr>
                <w:rFonts w:asciiTheme="minorHAnsi" w:hAnsiTheme="minorHAnsi" w:cstheme="minorHAnsi"/>
              </w:rPr>
              <w:t xml:space="preserve"> NMAC</w:t>
            </w:r>
          </w:p>
        </w:tc>
        <w:tc>
          <w:tcPr>
            <w:tcW w:w="1350" w:type="dxa"/>
            <w:tcBorders>
              <w:top w:val="single" w:sz="6" w:space="0" w:color="000000"/>
              <w:left w:val="single" w:sz="6" w:space="0" w:color="000000"/>
              <w:bottom w:val="single" w:sz="6" w:space="0" w:color="000000"/>
              <w:right w:val="single" w:sz="6" w:space="0" w:color="000000"/>
            </w:tcBorders>
            <w:vAlign w:val="center"/>
          </w:tcPr>
          <w:p w14:paraId="2D616066"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Hydrocarbon Storage Facility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0BBBF4D0" w14:textId="77777777" w:rsidR="00505CB3" w:rsidRPr="00A01692" w:rsidRDefault="00505CB3" w:rsidP="0071278B">
            <w:pPr>
              <w:spacing w:after="58"/>
              <w:jc w:val="center"/>
              <w:rPr>
                <w:rFonts w:asciiTheme="minorHAnsi" w:hAnsiTheme="minorHAnsi" w:cstheme="minorHAnsi"/>
              </w:rPr>
            </w:pPr>
            <w:r w:rsidRPr="00A01692">
              <w:rPr>
                <w:rFonts w:asciiTheme="minorHAnsi" w:hAnsiTheme="minorHAnsi" w:cstheme="minorHAnsi"/>
              </w:rPr>
              <w:t>No</w:t>
            </w:r>
          </w:p>
        </w:tc>
        <w:tc>
          <w:tcPr>
            <w:tcW w:w="2070" w:type="dxa"/>
            <w:tcBorders>
              <w:top w:val="single" w:sz="6" w:space="0" w:color="000000"/>
              <w:left w:val="single" w:sz="6" w:space="0" w:color="000000"/>
              <w:bottom w:val="single" w:sz="6" w:space="0" w:color="000000"/>
              <w:right w:val="single" w:sz="6" w:space="0" w:color="000000"/>
            </w:tcBorders>
            <w:vAlign w:val="center"/>
          </w:tcPr>
          <w:p w14:paraId="44AB752D" w14:textId="77777777" w:rsidR="00505CB3" w:rsidRPr="00A01692" w:rsidRDefault="00505CB3" w:rsidP="0071278B">
            <w:pPr>
              <w:spacing w:after="58"/>
              <w:rPr>
                <w:rFonts w:asciiTheme="minorHAnsi" w:hAnsiTheme="minorHAnsi" w:cstheme="minorHAnsi"/>
                <w:b/>
                <w:bCs/>
              </w:rPr>
            </w:pPr>
            <w:r w:rsidRPr="00A01692">
              <w:rPr>
                <w:rFonts w:asciiTheme="minorHAnsi" w:hAnsiTheme="minorHAnsi" w:cstheme="minorHAnsi"/>
                <w:b/>
                <w:bCs/>
              </w:rPr>
              <w:t>Use the regulation link (left) then cut &amp; paste applicable sections.</w:t>
            </w:r>
          </w:p>
          <w:p w14:paraId="00BB203C" w14:textId="77777777" w:rsidR="00505CB3" w:rsidRPr="00A01692" w:rsidRDefault="00505CB3" w:rsidP="0071278B">
            <w:pPr>
              <w:spacing w:after="58"/>
              <w:rPr>
                <w:rFonts w:asciiTheme="minorHAnsi" w:hAnsiTheme="minorHAnsi" w:cstheme="minorHAnsi"/>
                <w:bCs/>
              </w:rPr>
            </w:pPr>
            <w:r w:rsidRPr="00A01692">
              <w:rPr>
                <w:rFonts w:asciiTheme="minorHAnsi" w:hAnsiTheme="minorHAnsi" w:cstheme="minorHAnsi"/>
                <w:bCs/>
              </w:rPr>
              <w:t xml:space="preserve">Note: for 20.2.38.112 NMAC, 65,000 gallons is 1547.62 barrels. </w:t>
            </w:r>
          </w:p>
        </w:tc>
        <w:tc>
          <w:tcPr>
            <w:tcW w:w="2250" w:type="dxa"/>
            <w:tcBorders>
              <w:top w:val="single" w:sz="6" w:space="0" w:color="000000"/>
              <w:left w:val="single" w:sz="6" w:space="0" w:color="000000"/>
              <w:bottom w:val="single" w:sz="6" w:space="0" w:color="000000"/>
              <w:right w:val="single" w:sz="6" w:space="0" w:color="000000"/>
            </w:tcBorders>
          </w:tcPr>
          <w:p w14:paraId="25D04BF4" w14:textId="77777777" w:rsidR="00505CB3" w:rsidRPr="00A01692" w:rsidRDefault="00505CB3" w:rsidP="0071278B">
            <w:pPr>
              <w:spacing w:after="58"/>
              <w:rPr>
                <w:rFonts w:asciiTheme="minorHAnsi" w:hAnsiTheme="minorHAnsi" w:cstheme="minorHAnsi"/>
                <w:b/>
                <w:bCs/>
              </w:rPr>
            </w:pPr>
          </w:p>
        </w:tc>
        <w:tc>
          <w:tcPr>
            <w:tcW w:w="2520" w:type="dxa"/>
            <w:tcBorders>
              <w:top w:val="single" w:sz="6" w:space="0" w:color="000000"/>
              <w:left w:val="single" w:sz="6" w:space="0" w:color="000000"/>
              <w:bottom w:val="single" w:sz="6" w:space="0" w:color="000000"/>
              <w:right w:val="single" w:sz="6" w:space="0" w:color="000000"/>
            </w:tcBorders>
          </w:tcPr>
          <w:p w14:paraId="42FEA549" w14:textId="77777777" w:rsidR="00505CB3" w:rsidRPr="00A01692" w:rsidRDefault="00505CB3" w:rsidP="0071278B">
            <w:pPr>
              <w:spacing w:after="58"/>
              <w:rPr>
                <w:rFonts w:asciiTheme="minorHAnsi" w:hAnsiTheme="minorHAnsi" w:cstheme="minorHAnsi"/>
                <w:b/>
                <w:bCs/>
              </w:rPr>
            </w:pPr>
          </w:p>
        </w:tc>
      </w:tr>
      <w:tr w:rsidR="0071278B" w:rsidRPr="00517738" w14:paraId="2EC758E8" w14:textId="77777777" w:rsidTr="00185AA2">
        <w:trPr>
          <w:cantSplit/>
        </w:trPr>
        <w:tc>
          <w:tcPr>
            <w:tcW w:w="1252" w:type="dxa"/>
            <w:tcBorders>
              <w:top w:val="single" w:sz="6" w:space="0" w:color="000000"/>
              <w:left w:val="single" w:sz="6" w:space="0" w:color="000000"/>
              <w:bottom w:val="single" w:sz="6" w:space="0" w:color="000000"/>
              <w:right w:val="single" w:sz="6" w:space="0" w:color="000000"/>
            </w:tcBorders>
            <w:vAlign w:val="center"/>
          </w:tcPr>
          <w:p w14:paraId="37E4B8F6" w14:textId="77777777" w:rsidR="00517738" w:rsidRPr="0071278B" w:rsidRDefault="00517738" w:rsidP="00185AA2">
            <w:pPr>
              <w:autoSpaceDE w:val="0"/>
              <w:autoSpaceDN w:val="0"/>
              <w:spacing w:beforeLines="58" w:afterLines="58" w:after="139"/>
              <w:rPr>
                <w:rFonts w:asciiTheme="minorHAnsi" w:hAnsiTheme="minorHAnsi" w:cstheme="minorHAnsi"/>
              </w:rPr>
            </w:pPr>
            <w:r w:rsidRPr="00A01692">
              <w:rPr>
                <w:rFonts w:asciiTheme="minorHAnsi" w:hAnsiTheme="minorHAnsi" w:cstheme="minorHAnsi"/>
              </w:rPr>
              <w:t>20.2.50 NMAC</w:t>
            </w:r>
          </w:p>
        </w:tc>
        <w:tc>
          <w:tcPr>
            <w:tcW w:w="1350" w:type="dxa"/>
            <w:tcBorders>
              <w:top w:val="single" w:sz="6" w:space="0" w:color="000000"/>
              <w:left w:val="single" w:sz="6" w:space="0" w:color="000000"/>
              <w:bottom w:val="single" w:sz="6" w:space="0" w:color="000000"/>
              <w:right w:val="single" w:sz="6" w:space="0" w:color="000000"/>
            </w:tcBorders>
            <w:vAlign w:val="center"/>
          </w:tcPr>
          <w:p w14:paraId="5C9891AD" w14:textId="77777777" w:rsidR="00517738" w:rsidRPr="0071278B" w:rsidRDefault="00517738" w:rsidP="00185AA2">
            <w:pPr>
              <w:autoSpaceDE w:val="0"/>
              <w:autoSpaceDN w:val="0"/>
              <w:rPr>
                <w:rFonts w:asciiTheme="minorHAnsi" w:hAnsiTheme="minorHAnsi" w:cstheme="minorHAnsi"/>
              </w:rPr>
            </w:pPr>
            <w:r w:rsidRPr="00A01692">
              <w:rPr>
                <w:rFonts w:asciiTheme="minorHAnsi" w:hAnsiTheme="minorHAnsi" w:cstheme="minorHAnsi"/>
              </w:rPr>
              <w:t>Oil and Gas Sector – Ozone Precursor Pollutants</w:t>
            </w:r>
          </w:p>
        </w:tc>
        <w:tc>
          <w:tcPr>
            <w:tcW w:w="1170" w:type="dxa"/>
            <w:tcBorders>
              <w:top w:val="single" w:sz="6" w:space="0" w:color="000000"/>
              <w:left w:val="single" w:sz="6" w:space="0" w:color="000000"/>
              <w:bottom w:val="single" w:sz="6" w:space="0" w:color="000000"/>
              <w:right w:val="single" w:sz="6" w:space="0" w:color="000000"/>
            </w:tcBorders>
            <w:vAlign w:val="center"/>
          </w:tcPr>
          <w:p w14:paraId="641991A8" w14:textId="77777777" w:rsidR="00517738" w:rsidRPr="0071278B" w:rsidRDefault="00517738" w:rsidP="00185AA2">
            <w:pPr>
              <w:autoSpaceDE w:val="0"/>
              <w:autoSpaceDN w:val="0"/>
              <w:spacing w:beforeLines="58" w:afterLines="58" w:after="139"/>
              <w:jc w:val="center"/>
              <w:rPr>
                <w:rFonts w:asciiTheme="minorHAnsi" w:hAnsiTheme="minorHAnsi" w:cstheme="minorHAnsi"/>
              </w:rPr>
            </w:pPr>
            <w:r w:rsidRPr="00A01692">
              <w:rPr>
                <w:rFonts w:asciiTheme="minorHAnsi" w:hAnsiTheme="minorHAnsi" w:cstheme="minorHAnsi"/>
              </w:rPr>
              <w:t>No</w:t>
            </w:r>
          </w:p>
        </w:tc>
        <w:tc>
          <w:tcPr>
            <w:tcW w:w="2070" w:type="dxa"/>
            <w:tcBorders>
              <w:top w:val="single" w:sz="6" w:space="0" w:color="000000"/>
              <w:left w:val="single" w:sz="6" w:space="0" w:color="000000"/>
              <w:bottom w:val="single" w:sz="6" w:space="0" w:color="000000"/>
              <w:right w:val="single" w:sz="6" w:space="0" w:color="000000"/>
            </w:tcBorders>
          </w:tcPr>
          <w:p w14:paraId="43F5C4E1" w14:textId="77777777" w:rsidR="00517738" w:rsidRPr="0071278B" w:rsidRDefault="00517738" w:rsidP="00185AA2">
            <w:pPr>
              <w:autoSpaceDE w:val="0"/>
              <w:autoSpaceDN w:val="0"/>
              <w:spacing w:beforeLines="58" w:before="139" w:afterLines="58" w:after="139"/>
              <w:rPr>
                <w:rFonts w:asciiTheme="minorHAnsi" w:hAnsiTheme="minorHAnsi" w:cstheme="minorHAnsi"/>
              </w:rPr>
            </w:pPr>
            <w:r w:rsidRPr="00A01692">
              <w:rPr>
                <w:rFonts w:asciiTheme="minorHAnsi" w:hAnsiTheme="minorHAnsi" w:cstheme="minorHAnsi"/>
              </w:rPr>
              <w:t>This regulation establishes emission standards for volatile organic compounds (VOC) and oxides of nitrogen (NO</w:t>
            </w:r>
            <w:r w:rsidRPr="00A01692">
              <w:rPr>
                <w:rFonts w:asciiTheme="minorHAnsi" w:hAnsiTheme="minorHAnsi" w:cstheme="minorHAnsi"/>
                <w:vertAlign w:val="subscript"/>
              </w:rPr>
              <w:t>x</w:t>
            </w:r>
            <w:r w:rsidRPr="00A01692">
              <w:rPr>
                <w:rFonts w:asciiTheme="minorHAnsi" w:hAnsiTheme="minorHAnsi" w:cstheme="minorHAnsi"/>
              </w:rPr>
              <w:t xml:space="preserve">) for oil and gas production, processing, compression, and transmission sources. </w:t>
            </w:r>
          </w:p>
        </w:tc>
        <w:tc>
          <w:tcPr>
            <w:tcW w:w="2250" w:type="dxa"/>
            <w:tcBorders>
              <w:top w:val="single" w:sz="6" w:space="0" w:color="000000"/>
              <w:left w:val="single" w:sz="6" w:space="0" w:color="000000"/>
              <w:bottom w:val="single" w:sz="6" w:space="0" w:color="000000"/>
              <w:right w:val="single" w:sz="6" w:space="0" w:color="000000"/>
            </w:tcBorders>
          </w:tcPr>
          <w:p w14:paraId="75541184" w14:textId="6381E957" w:rsidR="00517738" w:rsidRPr="0071278B" w:rsidRDefault="00185AA2" w:rsidP="00185AA2">
            <w:pPr>
              <w:autoSpaceDE w:val="0"/>
              <w:autoSpaceDN w:val="0"/>
              <w:spacing w:beforeLines="58" w:afterLines="58" w:after="139"/>
              <w:rPr>
                <w:rFonts w:asciiTheme="minorHAnsi" w:hAnsiTheme="minorHAnsi" w:cstheme="minorHAnsi"/>
              </w:rPr>
            </w:pPr>
            <w:r w:rsidRPr="00185AA2">
              <w:rPr>
                <w:rFonts w:asciiTheme="minorHAnsi" w:hAnsiTheme="minorHAnsi" w:cstheme="minorHAnsi"/>
              </w:rPr>
              <w:t>Include the construction status of applicable units as “New”, “Existing”, “Relocation of Existing”, or “Reconstructed” as defined by this Part in your justification:</w:t>
            </w:r>
          </w:p>
        </w:tc>
        <w:tc>
          <w:tcPr>
            <w:tcW w:w="2520" w:type="dxa"/>
            <w:tcBorders>
              <w:top w:val="single" w:sz="6" w:space="0" w:color="000000"/>
              <w:left w:val="single" w:sz="6" w:space="0" w:color="000000"/>
              <w:bottom w:val="single" w:sz="6" w:space="0" w:color="000000"/>
              <w:right w:val="single" w:sz="6" w:space="0" w:color="000000"/>
            </w:tcBorders>
          </w:tcPr>
          <w:p w14:paraId="52B01FC4" w14:textId="77777777" w:rsidR="00517738" w:rsidRPr="00A01692" w:rsidRDefault="00517738" w:rsidP="00185AA2">
            <w:pPr>
              <w:autoSpaceDE w:val="0"/>
              <w:autoSpaceDN w:val="0"/>
              <w:rPr>
                <w:rFonts w:asciiTheme="minorHAnsi" w:hAnsiTheme="minorHAnsi" w:cstheme="minorHAnsi"/>
                <w:bCs/>
              </w:rPr>
            </w:pPr>
            <w:r w:rsidRPr="00A01692">
              <w:rPr>
                <w:rFonts w:asciiTheme="minorHAnsi" w:hAnsiTheme="minorHAnsi" w:cstheme="minorHAnsi"/>
                <w:bCs/>
              </w:rPr>
              <w:t>Check the box for the subparts that are applicable:</w:t>
            </w:r>
          </w:p>
          <w:p w14:paraId="49BF875B" w14:textId="71FE8F3B"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428847751"/>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113 – Engines and Turbines</w:t>
            </w:r>
          </w:p>
          <w:p w14:paraId="53B89024" w14:textId="18E3D84F"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476032620"/>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 xml:space="preserve">114 – Compressor Seals </w:t>
            </w:r>
          </w:p>
          <w:p w14:paraId="6A7E8600" w14:textId="0224C86E"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280919452"/>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115 – Control Devices and Closed Vent Systems</w:t>
            </w:r>
          </w:p>
          <w:p w14:paraId="12E78E70" w14:textId="09909B67"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519082217"/>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 xml:space="preserve">116 – Equipment Leaks and Fugitive Emissions </w:t>
            </w:r>
          </w:p>
          <w:p w14:paraId="58500965" w14:textId="42E28B3A"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341843478"/>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rPr>
              <w:t xml:space="preserve"> </w:t>
            </w:r>
            <w:r w:rsidR="00517738" w:rsidRPr="00A01692">
              <w:rPr>
                <w:rFonts w:asciiTheme="minorHAnsi" w:hAnsiTheme="minorHAnsi" w:cstheme="minorHAnsi"/>
              </w:rPr>
              <w:t>117 – Natural Gas Well Liquid Unloading</w:t>
            </w:r>
          </w:p>
          <w:p w14:paraId="11855610" w14:textId="487D2E05"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823507449"/>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rPr>
              <w:t xml:space="preserve"> </w:t>
            </w:r>
            <w:r w:rsidR="00517738" w:rsidRPr="00A01692">
              <w:rPr>
                <w:rFonts w:asciiTheme="minorHAnsi" w:hAnsiTheme="minorHAnsi" w:cstheme="minorHAnsi"/>
              </w:rPr>
              <w:t xml:space="preserve">118 – Glycol Dehydrators </w:t>
            </w:r>
          </w:p>
          <w:p w14:paraId="43436CA5" w14:textId="3818C2FD"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2140255025"/>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rPr>
              <w:t xml:space="preserve"> </w:t>
            </w:r>
            <w:r w:rsidR="00517738" w:rsidRPr="00A01692">
              <w:rPr>
                <w:rFonts w:asciiTheme="minorHAnsi" w:hAnsiTheme="minorHAnsi" w:cstheme="minorHAnsi"/>
              </w:rPr>
              <w:t>119 – Heaters</w:t>
            </w:r>
          </w:p>
          <w:p w14:paraId="0CABBEB3" w14:textId="6EB9E89A"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681239592"/>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rPr>
              <w:t xml:space="preserve"> </w:t>
            </w:r>
            <w:r w:rsidR="00517738" w:rsidRPr="00A01692">
              <w:rPr>
                <w:rFonts w:asciiTheme="minorHAnsi" w:hAnsiTheme="minorHAnsi" w:cstheme="minorHAnsi"/>
              </w:rPr>
              <w:t>120 – Hydrocarbon Liquid Transfers</w:t>
            </w:r>
          </w:p>
          <w:p w14:paraId="33BF9AD1" w14:textId="7FDA434A"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563358927"/>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 xml:space="preserve">121 – Pig Launching and Receiving </w:t>
            </w:r>
          </w:p>
          <w:p w14:paraId="58A309D5" w14:textId="0E831FBD"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84186491"/>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122 – Pneumatic Controllers and Pumps</w:t>
            </w:r>
          </w:p>
          <w:p w14:paraId="01BD1C48" w14:textId="11543C85"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2088365322"/>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rPr>
              <w:t xml:space="preserve"> </w:t>
            </w:r>
            <w:r w:rsidR="00517738" w:rsidRPr="00A01692">
              <w:rPr>
                <w:rFonts w:asciiTheme="minorHAnsi" w:hAnsiTheme="minorHAnsi" w:cstheme="minorHAnsi"/>
              </w:rPr>
              <w:t xml:space="preserve">123 – Storage Vessels </w:t>
            </w:r>
          </w:p>
          <w:p w14:paraId="4EF298D9" w14:textId="6764C3A3"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529173958"/>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 xml:space="preserve">124 – Well Workovers </w:t>
            </w:r>
          </w:p>
          <w:p w14:paraId="4BDE9A7F" w14:textId="0249A5AC"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1805270405"/>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rPr>
              <w:t xml:space="preserve"> </w:t>
            </w:r>
            <w:r w:rsidR="00517738" w:rsidRPr="00A01692">
              <w:rPr>
                <w:rFonts w:asciiTheme="minorHAnsi" w:hAnsiTheme="minorHAnsi" w:cstheme="minorHAnsi"/>
              </w:rPr>
              <w:t xml:space="preserve">125 – Small Business Facilities </w:t>
            </w:r>
          </w:p>
          <w:p w14:paraId="2DDE8A8B" w14:textId="6B36A7F6" w:rsidR="00517738" w:rsidRPr="00A01692" w:rsidRDefault="004A3E70" w:rsidP="00185AA2">
            <w:pPr>
              <w:autoSpaceDE w:val="0"/>
              <w:autoSpaceDN w:val="0"/>
              <w:rPr>
                <w:rFonts w:asciiTheme="minorHAnsi" w:hAnsiTheme="minorHAnsi" w:cstheme="minorHAnsi"/>
              </w:rPr>
            </w:pPr>
            <w:sdt>
              <w:sdtPr>
                <w:rPr>
                  <w:rFonts w:asciiTheme="minorHAnsi" w:hAnsiTheme="minorHAnsi" w:cstheme="minorHAnsi"/>
                </w:rPr>
                <w:id w:val="2021116677"/>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126 – Produced Water Management Unit</w:t>
            </w:r>
          </w:p>
          <w:p w14:paraId="3530DE27" w14:textId="19D638E7" w:rsidR="00517738" w:rsidRPr="0071278B" w:rsidRDefault="004A3E70" w:rsidP="00185AA2">
            <w:pPr>
              <w:autoSpaceDE w:val="0"/>
              <w:autoSpaceDN w:val="0"/>
              <w:spacing w:beforeLines="58" w:afterLines="58" w:after="139"/>
              <w:contextualSpacing/>
              <w:rPr>
                <w:rFonts w:asciiTheme="minorHAnsi" w:hAnsiTheme="minorHAnsi" w:cstheme="minorHAnsi"/>
              </w:rPr>
            </w:pPr>
            <w:sdt>
              <w:sdtPr>
                <w:rPr>
                  <w:rFonts w:asciiTheme="minorHAnsi" w:hAnsiTheme="minorHAnsi" w:cstheme="minorHAnsi"/>
                </w:rPr>
                <w:id w:val="1749305787"/>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517738" w:rsidRPr="00A01692">
              <w:rPr>
                <w:rFonts w:asciiTheme="minorHAnsi" w:hAnsiTheme="minorHAnsi" w:cstheme="minorHAnsi"/>
                <w:b/>
              </w:rPr>
              <w:t xml:space="preserve"> </w:t>
            </w:r>
            <w:r w:rsidR="00517738" w:rsidRPr="00A01692">
              <w:rPr>
                <w:rFonts w:asciiTheme="minorHAnsi" w:hAnsiTheme="minorHAnsi" w:cstheme="minorHAnsi"/>
              </w:rPr>
              <w:t>127 – Flowback Vessels and Preproduction Operations</w:t>
            </w:r>
          </w:p>
        </w:tc>
      </w:tr>
      <w:tr w:rsidR="0071278B" w:rsidRPr="00517738" w14:paraId="76984E1F" w14:textId="77777777" w:rsidTr="00185AA2">
        <w:trPr>
          <w:cantSplit/>
        </w:trPr>
        <w:tc>
          <w:tcPr>
            <w:tcW w:w="1252" w:type="dxa"/>
            <w:tcBorders>
              <w:top w:val="single" w:sz="6" w:space="0" w:color="000000"/>
              <w:left w:val="single" w:sz="6" w:space="0" w:color="000000"/>
              <w:bottom w:val="single" w:sz="6" w:space="0" w:color="000000"/>
              <w:right w:val="single" w:sz="6" w:space="0" w:color="000000"/>
            </w:tcBorders>
            <w:vAlign w:val="center"/>
          </w:tcPr>
          <w:p w14:paraId="2EFE7FAF" w14:textId="77777777" w:rsidR="00505CB3" w:rsidRPr="00A01692" w:rsidRDefault="00505CB3" w:rsidP="0071278B">
            <w:pPr>
              <w:spacing w:beforeLines="58" w:before="139" w:afterLines="58" w:after="139"/>
              <w:rPr>
                <w:rFonts w:asciiTheme="minorHAnsi" w:hAnsiTheme="minorHAnsi" w:cstheme="minorHAnsi"/>
              </w:rPr>
            </w:pPr>
            <w:r w:rsidRPr="00A01692">
              <w:rPr>
                <w:rFonts w:asciiTheme="minorHAnsi" w:hAnsiTheme="minorHAnsi" w:cstheme="minorHAnsi"/>
              </w:rPr>
              <w:lastRenderedPageBreak/>
              <w:t xml:space="preserve">20.2.61.109 NMAC  </w:t>
            </w:r>
          </w:p>
        </w:tc>
        <w:tc>
          <w:tcPr>
            <w:tcW w:w="1350" w:type="dxa"/>
            <w:tcBorders>
              <w:top w:val="single" w:sz="6" w:space="0" w:color="000000"/>
              <w:left w:val="single" w:sz="6" w:space="0" w:color="000000"/>
              <w:bottom w:val="single" w:sz="6" w:space="0" w:color="000000"/>
              <w:right w:val="single" w:sz="6" w:space="0" w:color="000000"/>
            </w:tcBorders>
            <w:vAlign w:val="center"/>
          </w:tcPr>
          <w:p w14:paraId="747525ED" w14:textId="77777777" w:rsidR="00505CB3" w:rsidRPr="00A01692" w:rsidRDefault="00505CB3" w:rsidP="0071278B">
            <w:pPr>
              <w:rPr>
                <w:rFonts w:asciiTheme="minorHAnsi" w:hAnsiTheme="minorHAnsi" w:cstheme="minorHAnsi"/>
              </w:rPr>
            </w:pPr>
            <w:r w:rsidRPr="00A01692">
              <w:rPr>
                <w:rFonts w:asciiTheme="minorHAnsi" w:hAnsiTheme="minorHAnsi" w:cstheme="minorHAnsi"/>
              </w:rPr>
              <w:t>Smoke &amp; Visible Emissions</w:t>
            </w:r>
          </w:p>
        </w:tc>
        <w:tc>
          <w:tcPr>
            <w:tcW w:w="1170" w:type="dxa"/>
            <w:tcBorders>
              <w:top w:val="single" w:sz="6" w:space="0" w:color="000000"/>
              <w:left w:val="single" w:sz="6" w:space="0" w:color="000000"/>
              <w:bottom w:val="single" w:sz="6" w:space="0" w:color="000000"/>
              <w:right w:val="single" w:sz="6" w:space="0" w:color="000000"/>
            </w:tcBorders>
            <w:vAlign w:val="center"/>
          </w:tcPr>
          <w:p w14:paraId="4D3CEEA2" w14:textId="77777777" w:rsidR="00505CB3" w:rsidRPr="00A01692" w:rsidRDefault="00505CB3" w:rsidP="0071278B">
            <w:pPr>
              <w:spacing w:beforeLines="58" w:before="139" w:afterLines="58" w:after="139"/>
              <w:jc w:val="center"/>
              <w:rPr>
                <w:rFonts w:asciiTheme="minorHAnsi" w:hAnsiTheme="minorHAnsi" w:cstheme="minorHAnsi"/>
              </w:rPr>
            </w:pPr>
            <w:r w:rsidRPr="00A01692">
              <w:rPr>
                <w:rFonts w:asciiTheme="minorHAnsi" w:hAnsiTheme="minorHAnsi" w:cstheme="minorHAnsi"/>
              </w:rPr>
              <w:t>No</w:t>
            </w:r>
          </w:p>
        </w:tc>
        <w:tc>
          <w:tcPr>
            <w:tcW w:w="2070" w:type="dxa"/>
            <w:tcBorders>
              <w:top w:val="single" w:sz="6" w:space="0" w:color="000000"/>
              <w:left w:val="single" w:sz="6" w:space="0" w:color="000000"/>
              <w:bottom w:val="single" w:sz="6" w:space="0" w:color="000000"/>
              <w:right w:val="single" w:sz="6" w:space="0" w:color="000000"/>
            </w:tcBorders>
            <w:vAlign w:val="center"/>
          </w:tcPr>
          <w:p w14:paraId="359B884E" w14:textId="77777777" w:rsidR="00505CB3" w:rsidRPr="00A01692" w:rsidRDefault="00505CB3" w:rsidP="0071278B">
            <w:pPr>
              <w:spacing w:beforeLines="58" w:before="139" w:afterLines="58" w:after="139"/>
              <w:rPr>
                <w:rFonts w:asciiTheme="minorHAnsi" w:hAnsiTheme="minorHAnsi" w:cstheme="minorHAnsi"/>
              </w:rPr>
            </w:pPr>
            <w:r w:rsidRPr="00A01692">
              <w:rPr>
                <w:rFonts w:asciiTheme="minorHAnsi" w:hAnsiTheme="minorHAnsi" w:cstheme="minorHAnsi"/>
              </w:rPr>
              <w:t>Engines and heaters are Stationary Combustion Equipment.  Specify units subject to this regulation.</w:t>
            </w:r>
          </w:p>
        </w:tc>
        <w:tc>
          <w:tcPr>
            <w:tcW w:w="2250" w:type="dxa"/>
            <w:tcBorders>
              <w:top w:val="single" w:sz="6" w:space="0" w:color="000000"/>
              <w:left w:val="single" w:sz="6" w:space="0" w:color="000000"/>
              <w:bottom w:val="single" w:sz="6" w:space="0" w:color="000000"/>
              <w:right w:val="single" w:sz="6" w:space="0" w:color="000000"/>
            </w:tcBorders>
          </w:tcPr>
          <w:p w14:paraId="2AC8EECE" w14:textId="77777777" w:rsidR="00505CB3" w:rsidRPr="00A01692" w:rsidRDefault="00505CB3" w:rsidP="0071278B">
            <w:pPr>
              <w:spacing w:beforeLines="58" w:before="139" w:afterLines="58" w:after="139"/>
              <w:rPr>
                <w:rFonts w:asciiTheme="minorHAnsi" w:hAnsiTheme="minorHAnsi" w:cstheme="minorHAnsi"/>
              </w:rPr>
            </w:pPr>
          </w:p>
        </w:tc>
        <w:tc>
          <w:tcPr>
            <w:tcW w:w="2520" w:type="dxa"/>
            <w:tcBorders>
              <w:top w:val="single" w:sz="6" w:space="0" w:color="000000"/>
              <w:left w:val="single" w:sz="6" w:space="0" w:color="000000"/>
              <w:bottom w:val="single" w:sz="6" w:space="0" w:color="000000"/>
              <w:right w:val="single" w:sz="6" w:space="0" w:color="000000"/>
            </w:tcBorders>
          </w:tcPr>
          <w:p w14:paraId="797E1FD6" w14:textId="77777777" w:rsidR="00505CB3" w:rsidRPr="00A01692" w:rsidRDefault="00505CB3" w:rsidP="0071278B">
            <w:pPr>
              <w:spacing w:beforeLines="58" w:before="139" w:afterLines="58" w:after="139"/>
              <w:rPr>
                <w:rFonts w:asciiTheme="minorHAnsi" w:hAnsiTheme="minorHAnsi" w:cstheme="minorHAnsi"/>
              </w:rPr>
            </w:pPr>
          </w:p>
        </w:tc>
      </w:tr>
      <w:tr w:rsidR="0071278B" w:rsidRPr="00517738" w14:paraId="4109E68B" w14:textId="77777777" w:rsidTr="00185AA2">
        <w:trPr>
          <w:cantSplit/>
          <w:trHeight w:val="786"/>
        </w:trPr>
        <w:tc>
          <w:tcPr>
            <w:tcW w:w="1252" w:type="dxa"/>
            <w:tcBorders>
              <w:top w:val="single" w:sz="6" w:space="0" w:color="000000"/>
              <w:left w:val="single" w:sz="6" w:space="0" w:color="000000"/>
              <w:bottom w:val="single" w:sz="6" w:space="0" w:color="000000"/>
              <w:right w:val="single" w:sz="6" w:space="0" w:color="000000"/>
            </w:tcBorders>
            <w:vAlign w:val="center"/>
          </w:tcPr>
          <w:p w14:paraId="4BFA055B" w14:textId="77777777" w:rsidR="00505CB3" w:rsidRPr="00A01692" w:rsidRDefault="00505CB3" w:rsidP="0071278B">
            <w:pPr>
              <w:spacing w:after="14"/>
              <w:rPr>
                <w:rFonts w:asciiTheme="minorHAnsi" w:hAnsiTheme="minorHAnsi" w:cstheme="minorHAnsi"/>
              </w:rPr>
            </w:pPr>
            <w:r w:rsidRPr="00A01692">
              <w:rPr>
                <w:rFonts w:asciiTheme="minorHAnsi" w:hAnsiTheme="minorHAnsi" w:cstheme="minorHAnsi"/>
              </w:rPr>
              <w:t>20.2.73 NMAC</w:t>
            </w:r>
          </w:p>
        </w:tc>
        <w:tc>
          <w:tcPr>
            <w:tcW w:w="1350" w:type="dxa"/>
            <w:tcBorders>
              <w:top w:val="single" w:sz="6" w:space="0" w:color="000000"/>
              <w:left w:val="single" w:sz="6" w:space="0" w:color="000000"/>
              <w:bottom w:val="single" w:sz="6" w:space="0" w:color="000000"/>
              <w:right w:val="single" w:sz="6" w:space="0" w:color="000000"/>
            </w:tcBorders>
            <w:vAlign w:val="center"/>
          </w:tcPr>
          <w:p w14:paraId="51AC44E8"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NOI &amp; Emissions Inventory Requirements</w:t>
            </w:r>
          </w:p>
        </w:tc>
        <w:tc>
          <w:tcPr>
            <w:tcW w:w="1170" w:type="dxa"/>
            <w:tcBorders>
              <w:top w:val="single" w:sz="6" w:space="0" w:color="000000"/>
              <w:left w:val="single" w:sz="6" w:space="0" w:color="000000"/>
              <w:bottom w:val="single" w:sz="6" w:space="0" w:color="000000"/>
              <w:right w:val="single" w:sz="6" w:space="0" w:color="000000"/>
            </w:tcBorders>
            <w:vAlign w:val="center"/>
          </w:tcPr>
          <w:p w14:paraId="58DC51BF" w14:textId="77777777" w:rsidR="00505CB3" w:rsidRPr="00A01692" w:rsidRDefault="00505CB3" w:rsidP="0071278B">
            <w:pPr>
              <w:spacing w:after="58"/>
              <w:jc w:val="center"/>
              <w:rPr>
                <w:rFonts w:asciiTheme="minorHAnsi" w:hAnsiTheme="minorHAnsi" w:cstheme="minorHAnsi"/>
              </w:rPr>
            </w:pPr>
            <w:r w:rsidRPr="00A01692">
              <w:rPr>
                <w:rFonts w:asciiTheme="minorHAnsi" w:hAnsiTheme="minorHAnsi" w:cstheme="minorHAnsi"/>
              </w:rPr>
              <w:t>No</w:t>
            </w:r>
          </w:p>
        </w:tc>
        <w:tc>
          <w:tcPr>
            <w:tcW w:w="2070" w:type="dxa"/>
            <w:tcBorders>
              <w:top w:val="single" w:sz="6" w:space="0" w:color="000000"/>
              <w:left w:val="single" w:sz="6" w:space="0" w:color="000000"/>
              <w:bottom w:val="single" w:sz="6" w:space="0" w:color="000000"/>
              <w:right w:val="single" w:sz="6" w:space="0" w:color="000000"/>
            </w:tcBorders>
            <w:vAlign w:val="center"/>
          </w:tcPr>
          <w:p w14:paraId="1738E195" w14:textId="77777777" w:rsidR="00505CB3" w:rsidRPr="00A01692" w:rsidRDefault="00505CB3" w:rsidP="0071278B">
            <w:pPr>
              <w:spacing w:after="58"/>
              <w:rPr>
                <w:rFonts w:asciiTheme="minorHAnsi" w:hAnsiTheme="minorHAnsi" w:cstheme="minorHAnsi"/>
                <w:b/>
              </w:rPr>
            </w:pPr>
          </w:p>
          <w:p w14:paraId="7C32D8C2"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b/>
              </w:rPr>
              <w:t xml:space="preserve">NOI: </w:t>
            </w:r>
            <w:r w:rsidRPr="00A01692">
              <w:rPr>
                <w:rFonts w:asciiTheme="minorHAnsi" w:hAnsiTheme="minorHAnsi" w:cstheme="minorHAnsi"/>
              </w:rPr>
              <w:t>20.2.73.200 NMAC applies (requiring a NOI application)</w:t>
            </w:r>
          </w:p>
          <w:p w14:paraId="45B27D31" w14:textId="77777777" w:rsidR="00505CB3" w:rsidRPr="00A01692" w:rsidRDefault="00505CB3" w:rsidP="0071278B">
            <w:pPr>
              <w:spacing w:after="58"/>
              <w:rPr>
                <w:rFonts w:asciiTheme="minorHAnsi" w:hAnsiTheme="minorHAnsi" w:cstheme="minorHAnsi"/>
              </w:rPr>
            </w:pPr>
          </w:p>
        </w:tc>
        <w:tc>
          <w:tcPr>
            <w:tcW w:w="22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2134ACB" w14:textId="77777777" w:rsidR="00550472" w:rsidRPr="00A01692" w:rsidRDefault="00550472" w:rsidP="00550472">
            <w:pPr>
              <w:autoSpaceDE w:val="0"/>
              <w:autoSpaceDN w:val="0"/>
              <w:spacing w:after="58"/>
              <w:rPr>
                <w:rFonts w:asciiTheme="minorHAnsi" w:hAnsiTheme="minorHAnsi" w:cstheme="minorHAnsi"/>
                <w:bCs/>
                <w:i/>
                <w:iCs/>
                <w:sz w:val="18"/>
                <w:szCs w:val="18"/>
              </w:rPr>
            </w:pPr>
            <w:r w:rsidRPr="00A01692">
              <w:rPr>
                <w:rFonts w:asciiTheme="minorHAnsi" w:hAnsiTheme="minorHAnsi" w:cstheme="minorHAnsi"/>
                <w:i/>
                <w:iCs/>
                <w:sz w:val="18"/>
                <w:szCs w:val="18"/>
              </w:rPr>
              <w:t xml:space="preserve">Under 20.2.73.300.B(4) NMAC, NMED will periodically request emissions inventory reporting from minor source (expected </w:t>
            </w:r>
            <w:r w:rsidRPr="00A01692">
              <w:rPr>
                <w:rFonts w:asciiTheme="minorHAnsi" w:hAnsiTheme="minorHAnsi" w:cstheme="minorHAnsi"/>
                <w:bCs/>
                <w:i/>
                <w:iCs/>
                <w:sz w:val="18"/>
                <w:szCs w:val="18"/>
              </w:rPr>
              <w:t>each third year starting in 2020.)</w:t>
            </w:r>
          </w:p>
          <w:p w14:paraId="79292064" w14:textId="77777777" w:rsidR="00550472" w:rsidRPr="00A01692" w:rsidRDefault="00550472" w:rsidP="00550472">
            <w:pPr>
              <w:autoSpaceDE w:val="0"/>
              <w:autoSpaceDN w:val="0"/>
              <w:spacing w:after="58"/>
              <w:rPr>
                <w:rFonts w:asciiTheme="minorHAnsi" w:hAnsiTheme="minorHAnsi" w:cstheme="minorHAnsi"/>
                <w:i/>
                <w:iCs/>
              </w:rPr>
            </w:pPr>
          </w:p>
          <w:p w14:paraId="6B799E3C" w14:textId="39CC8394" w:rsidR="00505CB3" w:rsidRPr="00A01692" w:rsidRDefault="00550472" w:rsidP="00550472">
            <w:pPr>
              <w:spacing w:after="58"/>
              <w:rPr>
                <w:rFonts w:asciiTheme="minorHAnsi" w:hAnsiTheme="minorHAnsi" w:cstheme="minorHAnsi"/>
                <w:b/>
              </w:rPr>
            </w:pPr>
            <w:r w:rsidRPr="00A01692">
              <w:rPr>
                <w:rFonts w:asciiTheme="minorHAnsi" w:hAnsiTheme="minorHAnsi" w:cstheme="minorHAnsi"/>
                <w:i/>
                <w:iCs/>
                <w:sz w:val="18"/>
                <w:szCs w:val="18"/>
              </w:rPr>
              <w:t xml:space="preserve">Under 20.2.73.300.B(1) NMAC, if fugitives result in PTE &gt;100 </w:t>
            </w:r>
            <w:proofErr w:type="spellStart"/>
            <w:r w:rsidRPr="00A01692">
              <w:rPr>
                <w:rFonts w:asciiTheme="minorHAnsi" w:hAnsiTheme="minorHAnsi" w:cstheme="minorHAnsi"/>
                <w:i/>
                <w:iCs/>
                <w:sz w:val="18"/>
                <w:szCs w:val="18"/>
              </w:rPr>
              <w:t>tpy</w:t>
            </w:r>
            <w:proofErr w:type="spellEnd"/>
            <w:r w:rsidRPr="00A01692">
              <w:rPr>
                <w:rFonts w:asciiTheme="minorHAnsi" w:hAnsiTheme="minorHAnsi" w:cstheme="minorHAnsi"/>
                <w:i/>
                <w:iCs/>
                <w:sz w:val="18"/>
                <w:szCs w:val="18"/>
              </w:rPr>
              <w:t xml:space="preserve"> VOC, annual reporting is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3B8510B" w14:textId="7C98A971" w:rsidR="00505CB3" w:rsidRPr="00A01692" w:rsidRDefault="00550472" w:rsidP="00A01692">
            <w:pPr>
              <w:spacing w:after="58"/>
              <w:jc w:val="center"/>
              <w:rPr>
                <w:rFonts w:asciiTheme="minorHAnsi" w:hAnsiTheme="minorHAnsi" w:cstheme="minorHAnsi"/>
                <w:bCs/>
                <w:i/>
                <w:iCs/>
              </w:rPr>
            </w:pPr>
            <w:r>
              <w:rPr>
                <w:rFonts w:asciiTheme="minorHAnsi" w:hAnsiTheme="minorHAnsi" w:cstheme="minorHAnsi"/>
                <w:b/>
              </w:rPr>
              <w:br/>
            </w:r>
            <w:r w:rsidRPr="00A01692">
              <w:rPr>
                <w:rFonts w:asciiTheme="minorHAnsi" w:hAnsiTheme="minorHAnsi" w:cstheme="minorHAnsi"/>
                <w:bCs/>
                <w:i/>
                <w:iCs/>
              </w:rPr>
              <w:t>Facility</w:t>
            </w:r>
            <w:r w:rsidR="00540F80">
              <w:rPr>
                <w:rFonts w:asciiTheme="minorHAnsi" w:hAnsiTheme="minorHAnsi" w:cstheme="minorHAnsi"/>
                <w:bCs/>
                <w:i/>
                <w:iCs/>
              </w:rPr>
              <w:t xml:space="preserve"> – applies to all NOI facilities.</w:t>
            </w:r>
          </w:p>
        </w:tc>
      </w:tr>
      <w:tr w:rsidR="0071278B" w:rsidRPr="00517738" w14:paraId="770ABFDC" w14:textId="77777777" w:rsidTr="00185AA2">
        <w:trPr>
          <w:cantSplit/>
          <w:trHeight w:val="525"/>
        </w:trPr>
        <w:tc>
          <w:tcPr>
            <w:tcW w:w="1252" w:type="dxa"/>
            <w:tcBorders>
              <w:top w:val="single" w:sz="6" w:space="0" w:color="000000"/>
              <w:left w:val="single" w:sz="6" w:space="0" w:color="000000"/>
              <w:bottom w:val="single" w:sz="6" w:space="0" w:color="000000"/>
              <w:right w:val="single" w:sz="6" w:space="0" w:color="000000"/>
            </w:tcBorders>
            <w:vAlign w:val="center"/>
          </w:tcPr>
          <w:p w14:paraId="33DE2A47" w14:textId="77777777" w:rsidR="00505CB3" w:rsidRPr="00A01692" w:rsidRDefault="00505CB3" w:rsidP="0071278B">
            <w:pPr>
              <w:spacing w:after="14"/>
              <w:rPr>
                <w:rFonts w:asciiTheme="minorHAnsi" w:hAnsiTheme="minorHAnsi" w:cstheme="minorHAnsi"/>
              </w:rPr>
            </w:pPr>
            <w:r w:rsidRPr="00A01692">
              <w:rPr>
                <w:rFonts w:asciiTheme="minorHAnsi" w:hAnsiTheme="minorHAnsi" w:cstheme="minorHAnsi"/>
              </w:rPr>
              <w:t>20.2.77 NMAC</w:t>
            </w:r>
          </w:p>
        </w:tc>
        <w:tc>
          <w:tcPr>
            <w:tcW w:w="1350" w:type="dxa"/>
            <w:tcBorders>
              <w:top w:val="single" w:sz="6" w:space="0" w:color="000000"/>
              <w:left w:val="single" w:sz="6" w:space="0" w:color="000000"/>
              <w:bottom w:val="single" w:sz="6" w:space="0" w:color="000000"/>
              <w:right w:val="single" w:sz="6" w:space="0" w:color="000000"/>
            </w:tcBorders>
            <w:vAlign w:val="center"/>
          </w:tcPr>
          <w:p w14:paraId="6D08C014"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New Source Performance</w:t>
            </w:r>
          </w:p>
        </w:tc>
        <w:tc>
          <w:tcPr>
            <w:tcW w:w="1170" w:type="dxa"/>
            <w:tcBorders>
              <w:top w:val="single" w:sz="6" w:space="0" w:color="000000"/>
              <w:left w:val="single" w:sz="6" w:space="0" w:color="000000"/>
              <w:bottom w:val="single" w:sz="6" w:space="0" w:color="000000"/>
              <w:right w:val="single" w:sz="6" w:space="0" w:color="000000"/>
            </w:tcBorders>
            <w:vAlign w:val="center"/>
          </w:tcPr>
          <w:p w14:paraId="03BDBAC0" w14:textId="77777777" w:rsidR="00505CB3" w:rsidRPr="00A01692" w:rsidRDefault="00505CB3" w:rsidP="0071278B">
            <w:pPr>
              <w:spacing w:after="58"/>
              <w:jc w:val="center"/>
              <w:rPr>
                <w:rFonts w:asciiTheme="minorHAnsi" w:hAnsiTheme="minorHAnsi" w:cstheme="minorHAnsi"/>
              </w:rPr>
            </w:pPr>
            <w:r w:rsidRPr="00A01692">
              <w:rPr>
                <w:rFonts w:asciiTheme="minorHAnsi" w:hAnsiTheme="minorHAnsi" w:cstheme="minorHAnsi"/>
              </w:rPr>
              <w:t>Yes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0B2186A"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This is a stationary source which is subject to the requirements of 40 CFR Part 60, as amended through 2017.</w:t>
            </w:r>
          </w:p>
          <w:p w14:paraId="6B5F6AFA"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Applies if any subpart applies.</w:t>
            </w:r>
          </w:p>
        </w:tc>
        <w:tc>
          <w:tcPr>
            <w:tcW w:w="2250" w:type="dxa"/>
            <w:tcBorders>
              <w:top w:val="single" w:sz="6" w:space="0" w:color="000000"/>
              <w:left w:val="single" w:sz="6" w:space="0" w:color="000000"/>
              <w:bottom w:val="single" w:sz="6" w:space="0" w:color="000000"/>
              <w:right w:val="single" w:sz="6" w:space="0" w:color="000000"/>
            </w:tcBorders>
          </w:tcPr>
          <w:p w14:paraId="4697FC2B" w14:textId="77777777" w:rsidR="00505CB3" w:rsidRPr="00A01692" w:rsidRDefault="00505CB3" w:rsidP="0071278B">
            <w:pPr>
              <w:spacing w:after="58"/>
              <w:rPr>
                <w:rFonts w:asciiTheme="minorHAnsi" w:hAnsiTheme="minorHAnsi" w:cstheme="minorHAnsi"/>
              </w:rPr>
            </w:pPr>
          </w:p>
        </w:tc>
        <w:tc>
          <w:tcPr>
            <w:tcW w:w="2520" w:type="dxa"/>
            <w:tcBorders>
              <w:top w:val="single" w:sz="6" w:space="0" w:color="000000"/>
              <w:left w:val="single" w:sz="6" w:space="0" w:color="000000"/>
              <w:bottom w:val="single" w:sz="6" w:space="0" w:color="000000"/>
              <w:right w:val="single" w:sz="6" w:space="0" w:color="000000"/>
            </w:tcBorders>
          </w:tcPr>
          <w:p w14:paraId="4FB1E77E" w14:textId="77777777" w:rsidR="00505CB3" w:rsidRPr="00A01692" w:rsidRDefault="00505CB3" w:rsidP="0071278B">
            <w:pPr>
              <w:spacing w:after="58"/>
              <w:rPr>
                <w:rFonts w:asciiTheme="minorHAnsi" w:hAnsiTheme="minorHAnsi" w:cstheme="minorHAnsi"/>
              </w:rPr>
            </w:pPr>
          </w:p>
        </w:tc>
      </w:tr>
      <w:tr w:rsidR="0071278B" w:rsidRPr="00517738" w14:paraId="4C1D8686" w14:textId="77777777" w:rsidTr="00185AA2">
        <w:trPr>
          <w:cantSplit/>
          <w:trHeight w:val="795"/>
        </w:trPr>
        <w:tc>
          <w:tcPr>
            <w:tcW w:w="1252" w:type="dxa"/>
            <w:tcBorders>
              <w:top w:val="single" w:sz="6" w:space="0" w:color="000000"/>
              <w:left w:val="single" w:sz="6" w:space="0" w:color="000000"/>
              <w:bottom w:val="single" w:sz="6" w:space="0" w:color="000000"/>
              <w:right w:val="single" w:sz="6" w:space="0" w:color="000000"/>
            </w:tcBorders>
            <w:vAlign w:val="center"/>
          </w:tcPr>
          <w:p w14:paraId="726F5B1F" w14:textId="77777777" w:rsidR="00505CB3" w:rsidRPr="00A01692" w:rsidRDefault="00505CB3" w:rsidP="0071278B">
            <w:pPr>
              <w:spacing w:after="14"/>
              <w:rPr>
                <w:rFonts w:asciiTheme="minorHAnsi" w:hAnsiTheme="minorHAnsi" w:cstheme="minorHAnsi"/>
              </w:rPr>
            </w:pPr>
            <w:r w:rsidRPr="00A01692">
              <w:rPr>
                <w:rFonts w:asciiTheme="minorHAnsi" w:hAnsiTheme="minorHAnsi" w:cstheme="minorHAnsi"/>
              </w:rPr>
              <w:t>20.2.78 NMAC</w:t>
            </w:r>
          </w:p>
        </w:tc>
        <w:tc>
          <w:tcPr>
            <w:tcW w:w="1350" w:type="dxa"/>
            <w:tcBorders>
              <w:top w:val="single" w:sz="6" w:space="0" w:color="000000"/>
              <w:left w:val="single" w:sz="6" w:space="0" w:color="000000"/>
              <w:bottom w:val="single" w:sz="6" w:space="0" w:color="000000"/>
              <w:right w:val="single" w:sz="6" w:space="0" w:color="000000"/>
            </w:tcBorders>
            <w:vAlign w:val="center"/>
          </w:tcPr>
          <w:p w14:paraId="3507AC5F"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Emission Standards for HAPS</w:t>
            </w:r>
          </w:p>
        </w:tc>
        <w:tc>
          <w:tcPr>
            <w:tcW w:w="1170" w:type="dxa"/>
            <w:tcBorders>
              <w:top w:val="single" w:sz="6" w:space="0" w:color="000000"/>
              <w:left w:val="single" w:sz="6" w:space="0" w:color="000000"/>
              <w:bottom w:val="single" w:sz="6" w:space="0" w:color="000000"/>
              <w:right w:val="single" w:sz="6" w:space="0" w:color="000000"/>
            </w:tcBorders>
            <w:vAlign w:val="center"/>
          </w:tcPr>
          <w:p w14:paraId="026C98F3" w14:textId="77777777" w:rsidR="00505CB3" w:rsidRPr="00A01692" w:rsidRDefault="00505CB3" w:rsidP="0071278B">
            <w:pPr>
              <w:spacing w:after="58"/>
              <w:jc w:val="center"/>
              <w:rPr>
                <w:rFonts w:asciiTheme="minorHAnsi" w:hAnsiTheme="minorHAnsi" w:cstheme="minorHAnsi"/>
              </w:rPr>
            </w:pPr>
            <w:r w:rsidRPr="00A01692">
              <w:rPr>
                <w:rFonts w:asciiTheme="minorHAnsi" w:hAnsiTheme="minorHAnsi" w:cstheme="minorHAnsi"/>
              </w:rPr>
              <w:t>Yes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B344CFD"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This facility emits hazardous air pollutants which are subject to the requirements of 40 CFR Part 61, as amended through 2017.</w:t>
            </w:r>
          </w:p>
          <w:p w14:paraId="407A4DEB"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Applies in any subpart applies</w:t>
            </w:r>
          </w:p>
        </w:tc>
        <w:tc>
          <w:tcPr>
            <w:tcW w:w="2250" w:type="dxa"/>
            <w:tcBorders>
              <w:top w:val="single" w:sz="6" w:space="0" w:color="000000"/>
              <w:left w:val="single" w:sz="6" w:space="0" w:color="000000"/>
              <w:bottom w:val="single" w:sz="6" w:space="0" w:color="000000"/>
              <w:right w:val="single" w:sz="6" w:space="0" w:color="000000"/>
            </w:tcBorders>
          </w:tcPr>
          <w:p w14:paraId="2F0C1035" w14:textId="77777777" w:rsidR="00505CB3" w:rsidRPr="00A01692" w:rsidRDefault="00505CB3" w:rsidP="0071278B">
            <w:pPr>
              <w:spacing w:after="58"/>
              <w:rPr>
                <w:rFonts w:asciiTheme="minorHAnsi" w:hAnsiTheme="minorHAnsi" w:cstheme="minorHAnsi"/>
              </w:rPr>
            </w:pPr>
          </w:p>
        </w:tc>
        <w:tc>
          <w:tcPr>
            <w:tcW w:w="2520" w:type="dxa"/>
            <w:tcBorders>
              <w:top w:val="single" w:sz="6" w:space="0" w:color="000000"/>
              <w:left w:val="single" w:sz="6" w:space="0" w:color="000000"/>
              <w:bottom w:val="single" w:sz="6" w:space="0" w:color="000000"/>
              <w:right w:val="single" w:sz="6" w:space="0" w:color="000000"/>
            </w:tcBorders>
          </w:tcPr>
          <w:p w14:paraId="7CD680F1" w14:textId="77777777" w:rsidR="00505CB3" w:rsidRPr="00A01692" w:rsidRDefault="00505CB3" w:rsidP="0071278B">
            <w:pPr>
              <w:spacing w:after="58"/>
              <w:rPr>
                <w:rFonts w:asciiTheme="minorHAnsi" w:hAnsiTheme="minorHAnsi" w:cstheme="minorHAnsi"/>
              </w:rPr>
            </w:pPr>
          </w:p>
        </w:tc>
      </w:tr>
      <w:tr w:rsidR="0071278B" w:rsidRPr="00517738" w14:paraId="5208DACE" w14:textId="77777777" w:rsidTr="00185AA2">
        <w:trPr>
          <w:cantSplit/>
          <w:trHeight w:val="1020"/>
        </w:trPr>
        <w:tc>
          <w:tcPr>
            <w:tcW w:w="1252" w:type="dxa"/>
            <w:tcBorders>
              <w:top w:val="single" w:sz="6" w:space="0" w:color="000000"/>
              <w:left w:val="single" w:sz="6" w:space="0" w:color="000000"/>
              <w:bottom w:val="single" w:sz="6" w:space="0" w:color="000000"/>
              <w:right w:val="single" w:sz="6" w:space="0" w:color="000000"/>
            </w:tcBorders>
            <w:vAlign w:val="center"/>
          </w:tcPr>
          <w:p w14:paraId="23BEAEF4" w14:textId="77777777" w:rsidR="00505CB3" w:rsidRPr="00A01692" w:rsidRDefault="00505CB3" w:rsidP="0071278B">
            <w:pPr>
              <w:spacing w:after="14"/>
              <w:rPr>
                <w:rFonts w:asciiTheme="minorHAnsi" w:hAnsiTheme="minorHAnsi" w:cstheme="minorHAnsi"/>
              </w:rPr>
            </w:pPr>
            <w:r w:rsidRPr="00A01692">
              <w:rPr>
                <w:rFonts w:asciiTheme="minorHAnsi" w:hAnsiTheme="minorHAnsi" w:cstheme="minorHAnsi"/>
              </w:rPr>
              <w:t>20.2.82 NMAC</w:t>
            </w:r>
          </w:p>
        </w:tc>
        <w:tc>
          <w:tcPr>
            <w:tcW w:w="1350" w:type="dxa"/>
            <w:tcBorders>
              <w:top w:val="single" w:sz="6" w:space="0" w:color="000000"/>
              <w:left w:val="single" w:sz="6" w:space="0" w:color="000000"/>
              <w:bottom w:val="single" w:sz="6" w:space="0" w:color="000000"/>
              <w:right w:val="single" w:sz="6" w:space="0" w:color="000000"/>
            </w:tcBorders>
            <w:vAlign w:val="center"/>
          </w:tcPr>
          <w:p w14:paraId="654A8C2C"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MACT Standards for source categories of HAPS</w:t>
            </w:r>
          </w:p>
        </w:tc>
        <w:tc>
          <w:tcPr>
            <w:tcW w:w="1170" w:type="dxa"/>
            <w:tcBorders>
              <w:top w:val="single" w:sz="6" w:space="0" w:color="000000"/>
              <w:left w:val="single" w:sz="6" w:space="0" w:color="000000"/>
              <w:bottom w:val="single" w:sz="6" w:space="0" w:color="000000"/>
              <w:right w:val="single" w:sz="6" w:space="0" w:color="000000"/>
            </w:tcBorders>
            <w:vAlign w:val="center"/>
          </w:tcPr>
          <w:p w14:paraId="77F06366" w14:textId="77777777" w:rsidR="00505CB3" w:rsidRPr="00A01692" w:rsidRDefault="00505CB3" w:rsidP="0071278B">
            <w:pPr>
              <w:spacing w:after="58"/>
              <w:jc w:val="center"/>
              <w:rPr>
                <w:rFonts w:asciiTheme="minorHAnsi" w:hAnsiTheme="minorHAnsi" w:cstheme="minorHAnsi"/>
              </w:rPr>
            </w:pPr>
            <w:r w:rsidRPr="00A01692">
              <w:rPr>
                <w:rFonts w:asciiTheme="minorHAnsi" w:hAnsiTheme="minorHAnsi" w:cstheme="minorHAnsi"/>
              </w:rPr>
              <w:t>Yes</w:t>
            </w:r>
          </w:p>
        </w:tc>
        <w:tc>
          <w:tcPr>
            <w:tcW w:w="2070" w:type="dxa"/>
            <w:tcBorders>
              <w:top w:val="single" w:sz="6" w:space="0" w:color="000000"/>
              <w:left w:val="single" w:sz="6" w:space="0" w:color="000000"/>
              <w:bottom w:val="single" w:sz="6" w:space="0" w:color="000000"/>
              <w:right w:val="single" w:sz="6" w:space="0" w:color="000000"/>
            </w:tcBorders>
            <w:vAlign w:val="center"/>
          </w:tcPr>
          <w:p w14:paraId="5C224414" w14:textId="552C3C73"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 xml:space="preserve">This regulation applies to all sources emitting hazardous air </w:t>
            </w:r>
            <w:r w:rsidR="005867A3" w:rsidRPr="005867A3">
              <w:rPr>
                <w:rFonts w:asciiTheme="minorHAnsi" w:hAnsiTheme="minorHAnsi" w:cstheme="minorHAnsi"/>
              </w:rPr>
              <w:t>pollutants</w:t>
            </w:r>
            <w:r w:rsidRPr="00A01692">
              <w:rPr>
                <w:rFonts w:asciiTheme="minorHAnsi" w:hAnsiTheme="minorHAnsi" w:cstheme="minorHAnsi"/>
              </w:rPr>
              <w:t>, which are subject to the requirements of 40 CFR Part 63, as amended through 2017.</w:t>
            </w:r>
          </w:p>
          <w:p w14:paraId="299A8F34" w14:textId="20BF933F"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lastRenderedPageBreak/>
              <w:t>Applies i</w:t>
            </w:r>
            <w:r w:rsidR="00185AA2">
              <w:rPr>
                <w:rFonts w:asciiTheme="minorHAnsi" w:hAnsiTheme="minorHAnsi" w:cstheme="minorHAnsi"/>
              </w:rPr>
              <w:t>f</w:t>
            </w:r>
            <w:r w:rsidRPr="00A01692">
              <w:rPr>
                <w:rFonts w:asciiTheme="minorHAnsi" w:hAnsiTheme="minorHAnsi" w:cstheme="minorHAnsi"/>
              </w:rPr>
              <w:t xml:space="preserve"> any subpart applies</w:t>
            </w:r>
            <w:r w:rsidR="00185AA2">
              <w:rPr>
                <w:rFonts w:asciiTheme="minorHAnsi" w:hAnsiTheme="minorHAnsi" w:cstheme="minorHAnsi"/>
              </w:rPr>
              <w:t>.</w:t>
            </w:r>
          </w:p>
        </w:tc>
        <w:tc>
          <w:tcPr>
            <w:tcW w:w="2250" w:type="dxa"/>
            <w:tcBorders>
              <w:top w:val="single" w:sz="6" w:space="0" w:color="000000"/>
              <w:left w:val="single" w:sz="6" w:space="0" w:color="000000"/>
              <w:bottom w:val="single" w:sz="6" w:space="0" w:color="000000"/>
              <w:right w:val="single" w:sz="6" w:space="0" w:color="000000"/>
            </w:tcBorders>
          </w:tcPr>
          <w:p w14:paraId="297492DC" w14:textId="77777777" w:rsidR="00505CB3" w:rsidRPr="00A01692" w:rsidRDefault="00505CB3" w:rsidP="0071278B">
            <w:pPr>
              <w:spacing w:after="58"/>
              <w:rPr>
                <w:rFonts w:asciiTheme="minorHAnsi" w:hAnsiTheme="minorHAnsi" w:cstheme="minorHAnsi"/>
              </w:rPr>
            </w:pPr>
          </w:p>
        </w:tc>
        <w:tc>
          <w:tcPr>
            <w:tcW w:w="2520" w:type="dxa"/>
            <w:tcBorders>
              <w:top w:val="single" w:sz="6" w:space="0" w:color="000000"/>
              <w:left w:val="single" w:sz="6" w:space="0" w:color="000000"/>
              <w:bottom w:val="single" w:sz="6" w:space="0" w:color="000000"/>
              <w:right w:val="single" w:sz="6" w:space="0" w:color="000000"/>
            </w:tcBorders>
          </w:tcPr>
          <w:p w14:paraId="7832DB02" w14:textId="77777777" w:rsidR="00505CB3" w:rsidRPr="00A01692" w:rsidRDefault="00505CB3" w:rsidP="0071278B">
            <w:pPr>
              <w:spacing w:after="58"/>
              <w:rPr>
                <w:rFonts w:asciiTheme="minorHAnsi" w:hAnsiTheme="minorHAnsi" w:cstheme="minorHAnsi"/>
              </w:rPr>
            </w:pPr>
          </w:p>
        </w:tc>
      </w:tr>
    </w:tbl>
    <w:p w14:paraId="0F99BC62" w14:textId="77777777" w:rsidR="00505CB3" w:rsidRPr="00A01692" w:rsidRDefault="00505CB3" w:rsidP="00505CB3">
      <w:pPr>
        <w:ind w:left="-180" w:right="-216"/>
        <w:rPr>
          <w:rFonts w:asciiTheme="minorHAnsi" w:hAnsiTheme="minorHAnsi" w:cstheme="minorHAnsi"/>
          <w:b/>
          <w:bCs/>
          <w:sz w:val="24"/>
        </w:rPr>
      </w:pPr>
    </w:p>
    <w:p w14:paraId="17DCC436" w14:textId="77777777" w:rsidR="00505CB3" w:rsidRPr="00A01692" w:rsidRDefault="00505CB3" w:rsidP="00505CB3">
      <w:pPr>
        <w:ind w:left="-180" w:right="-216"/>
        <w:rPr>
          <w:rFonts w:asciiTheme="minorHAnsi" w:hAnsiTheme="minorHAnsi" w:cstheme="minorHAnsi"/>
        </w:rPr>
      </w:pPr>
      <w:r w:rsidRPr="00A01692">
        <w:rPr>
          <w:rFonts w:asciiTheme="minorHAnsi" w:hAnsiTheme="minorHAnsi" w:cstheme="minorHAnsi"/>
          <w:b/>
          <w:bCs/>
          <w:sz w:val="24"/>
        </w:rPr>
        <w:t>Example of a Table for Applicable Federal Regulations (This is not an exhaustive list):</w:t>
      </w:r>
    </w:p>
    <w:tbl>
      <w:tblPr>
        <w:tblW w:w="10696" w:type="dxa"/>
        <w:jc w:val="center"/>
        <w:tblLayout w:type="fixed"/>
        <w:tblCellMar>
          <w:left w:w="120" w:type="dxa"/>
          <w:right w:w="120" w:type="dxa"/>
        </w:tblCellMar>
        <w:tblLook w:val="0000" w:firstRow="0" w:lastRow="0" w:firstColumn="0" w:lastColumn="0" w:noHBand="0" w:noVBand="0"/>
      </w:tblPr>
      <w:tblGrid>
        <w:gridCol w:w="1928"/>
        <w:gridCol w:w="1568"/>
        <w:gridCol w:w="3440"/>
        <w:gridCol w:w="2449"/>
        <w:gridCol w:w="1311"/>
      </w:tblGrid>
      <w:tr w:rsidR="00505CB3" w:rsidRPr="00517738" w14:paraId="2F53505F" w14:textId="77777777" w:rsidTr="0071278B">
        <w:trPr>
          <w:cantSplit/>
          <w:tblHeader/>
          <w:jc w:val="center"/>
        </w:trPr>
        <w:tc>
          <w:tcPr>
            <w:tcW w:w="192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B5FFF79" w14:textId="77777777" w:rsidR="00505CB3" w:rsidRPr="00A01692" w:rsidRDefault="004A3E70" w:rsidP="0071278B">
            <w:pPr>
              <w:spacing w:after="58"/>
              <w:jc w:val="center"/>
              <w:rPr>
                <w:rFonts w:asciiTheme="minorHAnsi" w:hAnsiTheme="minorHAnsi" w:cstheme="minorHAnsi"/>
                <w:b/>
                <w:bCs/>
              </w:rPr>
            </w:pPr>
            <w:hyperlink r:id="rId18" w:history="1">
              <w:r w:rsidR="00505CB3" w:rsidRPr="00A01692">
                <w:rPr>
                  <w:rFonts w:asciiTheme="minorHAnsi" w:hAnsiTheme="minorHAnsi" w:cstheme="minorHAnsi"/>
                  <w:b/>
                  <w:bCs/>
                  <w:color w:val="0000FF"/>
                  <w:u w:val="single"/>
                </w:rPr>
                <w:t>FEDERAL REGULATIONS</w:t>
              </w:r>
            </w:hyperlink>
          </w:p>
          <w:p w14:paraId="7CD86CBE" w14:textId="77777777" w:rsidR="00505CB3" w:rsidRPr="00A01692" w:rsidRDefault="00505CB3" w:rsidP="0071278B">
            <w:pPr>
              <w:spacing w:after="58"/>
              <w:jc w:val="center"/>
              <w:rPr>
                <w:rFonts w:asciiTheme="minorHAnsi" w:hAnsiTheme="minorHAnsi" w:cstheme="minorHAnsi"/>
                <w:b/>
                <w:bCs/>
              </w:rPr>
            </w:pPr>
            <w:r w:rsidRPr="00A01692">
              <w:rPr>
                <w:rFonts w:asciiTheme="minorHAnsi" w:hAnsiTheme="minorHAnsi" w:cstheme="minorHAnsi"/>
                <w:b/>
                <w:bCs/>
              </w:rPr>
              <w:t>CITATION</w:t>
            </w:r>
          </w:p>
        </w:tc>
        <w:tc>
          <w:tcPr>
            <w:tcW w:w="1568" w:type="dxa"/>
            <w:tcBorders>
              <w:top w:val="single" w:sz="6" w:space="0" w:color="000000"/>
              <w:left w:val="single" w:sz="6" w:space="0" w:color="000000"/>
              <w:bottom w:val="single" w:sz="6" w:space="0" w:color="000000"/>
              <w:right w:val="single" w:sz="6" w:space="0" w:color="000000"/>
            </w:tcBorders>
            <w:shd w:val="clear" w:color="auto" w:fill="F3F3F3"/>
          </w:tcPr>
          <w:p w14:paraId="15D0A02C" w14:textId="77777777" w:rsidR="00505CB3" w:rsidRPr="00A01692" w:rsidRDefault="00505CB3" w:rsidP="0071278B">
            <w:pPr>
              <w:jc w:val="center"/>
              <w:rPr>
                <w:rFonts w:asciiTheme="minorHAnsi" w:hAnsiTheme="minorHAnsi" w:cstheme="minorHAnsi"/>
                <w:b/>
                <w:bCs/>
              </w:rPr>
            </w:pPr>
          </w:p>
          <w:p w14:paraId="7F9D883B" w14:textId="77777777" w:rsidR="00505CB3" w:rsidRPr="00A01692" w:rsidRDefault="00505CB3" w:rsidP="0071278B">
            <w:pPr>
              <w:jc w:val="center"/>
              <w:rPr>
                <w:rFonts w:asciiTheme="minorHAnsi" w:hAnsiTheme="minorHAnsi" w:cstheme="minorHAnsi"/>
                <w:b/>
                <w:bCs/>
              </w:rPr>
            </w:pPr>
          </w:p>
          <w:p w14:paraId="59802DE0" w14:textId="77777777" w:rsidR="00505CB3" w:rsidRPr="00A01692" w:rsidRDefault="00505CB3" w:rsidP="0071278B">
            <w:pPr>
              <w:jc w:val="center"/>
              <w:rPr>
                <w:rFonts w:asciiTheme="minorHAnsi" w:hAnsiTheme="minorHAnsi" w:cstheme="minorHAnsi"/>
                <w:b/>
                <w:bCs/>
              </w:rPr>
            </w:pPr>
            <w:r w:rsidRPr="00A01692">
              <w:rPr>
                <w:rFonts w:asciiTheme="minorHAnsi" w:hAnsiTheme="minorHAnsi" w:cstheme="minorHAnsi"/>
                <w:b/>
                <w:bCs/>
              </w:rPr>
              <w:t>Title</w:t>
            </w:r>
          </w:p>
        </w:tc>
        <w:tc>
          <w:tcPr>
            <w:tcW w:w="344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56CE0B0" w14:textId="77777777" w:rsidR="00505CB3" w:rsidRPr="00A01692" w:rsidRDefault="00505CB3" w:rsidP="0071278B">
            <w:pPr>
              <w:spacing w:beforeLines="58" w:before="139" w:afterLines="58" w:after="139"/>
              <w:jc w:val="center"/>
              <w:rPr>
                <w:rFonts w:asciiTheme="minorHAnsi" w:hAnsiTheme="minorHAnsi" w:cstheme="minorHAnsi"/>
                <w:b/>
                <w:bCs/>
              </w:rPr>
            </w:pPr>
            <w:r w:rsidRPr="00A01692">
              <w:rPr>
                <w:rFonts w:asciiTheme="minorHAnsi" w:hAnsiTheme="minorHAnsi" w:cstheme="minorHAnsi"/>
                <w:b/>
                <w:bCs/>
              </w:rPr>
              <w:t>JUSTIFICATION:</w:t>
            </w:r>
          </w:p>
        </w:tc>
        <w:tc>
          <w:tcPr>
            <w:tcW w:w="2449" w:type="dxa"/>
            <w:tcBorders>
              <w:top w:val="single" w:sz="6" w:space="0" w:color="000000"/>
              <w:left w:val="single" w:sz="6" w:space="0" w:color="000000"/>
              <w:bottom w:val="single" w:sz="6" w:space="0" w:color="000000"/>
              <w:right w:val="single" w:sz="6" w:space="0" w:color="000000"/>
            </w:tcBorders>
            <w:shd w:val="clear" w:color="auto" w:fill="F3F3F3"/>
          </w:tcPr>
          <w:p w14:paraId="2DA56583" w14:textId="2D9C9ED4" w:rsidR="00505CB3" w:rsidRPr="00A01692" w:rsidRDefault="00505CB3" w:rsidP="0071278B">
            <w:pPr>
              <w:spacing w:beforeLines="58" w:before="139" w:afterLines="58" w:after="139"/>
              <w:jc w:val="center"/>
              <w:rPr>
                <w:rFonts w:asciiTheme="minorHAnsi" w:hAnsiTheme="minorHAnsi" w:cstheme="minorHAnsi"/>
                <w:b/>
                <w:bCs/>
              </w:rPr>
            </w:pPr>
            <w:r w:rsidRPr="00A01692">
              <w:rPr>
                <w:rFonts w:asciiTheme="minorHAnsi" w:hAnsiTheme="minorHAnsi" w:cstheme="minorHAnsi"/>
                <w:b/>
                <w:bCs/>
              </w:rPr>
              <w:t>Applicant’s Justification of Applicability</w:t>
            </w:r>
          </w:p>
          <w:p w14:paraId="3D3415BA" w14:textId="77777777" w:rsidR="00505CB3" w:rsidRPr="00A01692" w:rsidRDefault="00505CB3" w:rsidP="0071278B">
            <w:pPr>
              <w:spacing w:beforeLines="58" w:before="139" w:afterLines="58" w:after="139"/>
              <w:jc w:val="center"/>
              <w:rPr>
                <w:rFonts w:asciiTheme="minorHAnsi" w:hAnsiTheme="minorHAnsi" w:cstheme="minorHAnsi"/>
                <w:bCs/>
              </w:rPr>
            </w:pPr>
          </w:p>
        </w:tc>
        <w:tc>
          <w:tcPr>
            <w:tcW w:w="1311" w:type="dxa"/>
            <w:tcBorders>
              <w:top w:val="single" w:sz="6" w:space="0" w:color="000000"/>
              <w:left w:val="single" w:sz="6" w:space="0" w:color="000000"/>
              <w:bottom w:val="single" w:sz="6" w:space="0" w:color="000000"/>
              <w:right w:val="single" w:sz="6" w:space="0" w:color="000000"/>
            </w:tcBorders>
            <w:shd w:val="clear" w:color="auto" w:fill="F3F3F3"/>
          </w:tcPr>
          <w:p w14:paraId="123250D2" w14:textId="77777777" w:rsidR="00505CB3" w:rsidRPr="00A01692" w:rsidRDefault="00505CB3" w:rsidP="0071278B">
            <w:pPr>
              <w:spacing w:beforeLines="58" w:before="139" w:afterLines="58" w:after="139"/>
              <w:jc w:val="center"/>
              <w:rPr>
                <w:rFonts w:asciiTheme="minorHAnsi" w:hAnsiTheme="minorHAnsi" w:cstheme="minorHAnsi"/>
                <w:b/>
                <w:bCs/>
              </w:rPr>
            </w:pPr>
            <w:r w:rsidRPr="00A01692">
              <w:rPr>
                <w:rFonts w:asciiTheme="minorHAnsi" w:hAnsiTheme="minorHAnsi" w:cstheme="minorHAnsi"/>
                <w:b/>
                <w:bCs/>
              </w:rPr>
              <w:t>Identify if applies to Entire Facility or Unit No(s)</w:t>
            </w:r>
          </w:p>
        </w:tc>
      </w:tr>
      <w:tr w:rsidR="00505CB3" w:rsidRPr="00517738" w14:paraId="5FA188DC" w14:textId="77777777" w:rsidTr="0071278B">
        <w:trPr>
          <w:cantSplit/>
          <w:jc w:val="center"/>
        </w:trPr>
        <w:tc>
          <w:tcPr>
            <w:tcW w:w="1928" w:type="dxa"/>
            <w:tcBorders>
              <w:top w:val="single" w:sz="6" w:space="0" w:color="000000"/>
              <w:left w:val="single" w:sz="6" w:space="0" w:color="000000"/>
              <w:bottom w:val="single" w:sz="6" w:space="0" w:color="000000"/>
              <w:right w:val="single" w:sz="6" w:space="0" w:color="000000"/>
            </w:tcBorders>
            <w:vAlign w:val="center"/>
          </w:tcPr>
          <w:p w14:paraId="2A3F1C50"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40 CFR 50</w:t>
            </w:r>
          </w:p>
        </w:tc>
        <w:tc>
          <w:tcPr>
            <w:tcW w:w="1568" w:type="dxa"/>
            <w:tcBorders>
              <w:top w:val="single" w:sz="6" w:space="0" w:color="000000"/>
              <w:left w:val="single" w:sz="6" w:space="0" w:color="000000"/>
              <w:bottom w:val="single" w:sz="6" w:space="0" w:color="000000"/>
              <w:right w:val="single" w:sz="6" w:space="0" w:color="000000"/>
            </w:tcBorders>
            <w:vAlign w:val="center"/>
          </w:tcPr>
          <w:p w14:paraId="522DEDB2"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NAAQS</w:t>
            </w:r>
          </w:p>
        </w:tc>
        <w:tc>
          <w:tcPr>
            <w:tcW w:w="3440" w:type="dxa"/>
            <w:tcBorders>
              <w:top w:val="single" w:sz="6" w:space="0" w:color="000000"/>
              <w:left w:val="single" w:sz="6" w:space="0" w:color="000000"/>
              <w:bottom w:val="single" w:sz="6" w:space="0" w:color="000000"/>
              <w:right w:val="single" w:sz="6" w:space="0" w:color="000000"/>
            </w:tcBorders>
            <w:vAlign w:val="center"/>
          </w:tcPr>
          <w:p w14:paraId="4704AE30"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Defined as applicable at 20.2.70.7.E.11, Any national ambient air quality standard</w:t>
            </w:r>
          </w:p>
        </w:tc>
        <w:tc>
          <w:tcPr>
            <w:tcW w:w="2449" w:type="dxa"/>
            <w:tcBorders>
              <w:top w:val="single" w:sz="6" w:space="0" w:color="000000"/>
              <w:left w:val="single" w:sz="6" w:space="0" w:color="000000"/>
              <w:bottom w:val="single" w:sz="6" w:space="0" w:color="000000"/>
              <w:right w:val="single" w:sz="6" w:space="0" w:color="000000"/>
            </w:tcBorders>
          </w:tcPr>
          <w:p w14:paraId="199B5031" w14:textId="77777777" w:rsidR="00505CB3" w:rsidRPr="00A01692" w:rsidRDefault="00505CB3" w:rsidP="0071278B">
            <w:pPr>
              <w:spacing w:after="58"/>
              <w:rPr>
                <w:rFonts w:asciiTheme="minorHAnsi" w:hAnsiTheme="minorHAnsi" w:cstheme="minorHAnsi"/>
              </w:rPr>
            </w:pPr>
          </w:p>
        </w:tc>
        <w:tc>
          <w:tcPr>
            <w:tcW w:w="1311" w:type="dxa"/>
            <w:tcBorders>
              <w:top w:val="single" w:sz="6" w:space="0" w:color="000000"/>
              <w:left w:val="single" w:sz="6" w:space="0" w:color="000000"/>
              <w:bottom w:val="single" w:sz="6" w:space="0" w:color="000000"/>
              <w:right w:val="single" w:sz="6" w:space="0" w:color="000000"/>
            </w:tcBorders>
          </w:tcPr>
          <w:p w14:paraId="766018BA" w14:textId="77777777" w:rsidR="00505CB3" w:rsidRPr="00A01692" w:rsidRDefault="00505CB3" w:rsidP="0071278B">
            <w:pPr>
              <w:spacing w:after="58"/>
              <w:rPr>
                <w:rFonts w:asciiTheme="minorHAnsi" w:hAnsiTheme="minorHAnsi" w:cstheme="minorHAnsi"/>
              </w:rPr>
            </w:pPr>
          </w:p>
        </w:tc>
      </w:tr>
      <w:tr w:rsidR="00505CB3" w:rsidRPr="00517738" w14:paraId="4FDB2ED2" w14:textId="77777777" w:rsidTr="0071278B">
        <w:trPr>
          <w:cantSplit/>
          <w:jc w:val="center"/>
        </w:trPr>
        <w:tc>
          <w:tcPr>
            <w:tcW w:w="1928" w:type="dxa"/>
            <w:tcBorders>
              <w:top w:val="single" w:sz="6" w:space="0" w:color="000000"/>
              <w:left w:val="single" w:sz="6" w:space="0" w:color="000000"/>
              <w:bottom w:val="single" w:sz="6" w:space="0" w:color="000000"/>
              <w:right w:val="single" w:sz="6" w:space="0" w:color="000000"/>
            </w:tcBorders>
            <w:vAlign w:val="center"/>
          </w:tcPr>
          <w:p w14:paraId="530C5256"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 xml:space="preserve">NSPS 40 CFR 60, </w:t>
            </w:r>
          </w:p>
          <w:p w14:paraId="1ABF9518"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Subpart A</w:t>
            </w:r>
          </w:p>
        </w:tc>
        <w:tc>
          <w:tcPr>
            <w:tcW w:w="1568" w:type="dxa"/>
            <w:tcBorders>
              <w:top w:val="single" w:sz="6" w:space="0" w:color="000000"/>
              <w:left w:val="single" w:sz="6" w:space="0" w:color="000000"/>
              <w:bottom w:val="single" w:sz="6" w:space="0" w:color="000000"/>
              <w:right w:val="single" w:sz="6" w:space="0" w:color="000000"/>
            </w:tcBorders>
            <w:vAlign w:val="center"/>
          </w:tcPr>
          <w:p w14:paraId="42C78A1E"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General Provisions</w:t>
            </w:r>
          </w:p>
        </w:tc>
        <w:tc>
          <w:tcPr>
            <w:tcW w:w="3440" w:type="dxa"/>
            <w:tcBorders>
              <w:top w:val="single" w:sz="6" w:space="0" w:color="000000"/>
              <w:left w:val="single" w:sz="6" w:space="0" w:color="000000"/>
              <w:bottom w:val="single" w:sz="6" w:space="0" w:color="000000"/>
              <w:right w:val="single" w:sz="6" w:space="0" w:color="000000"/>
            </w:tcBorders>
            <w:vAlign w:val="center"/>
          </w:tcPr>
          <w:p w14:paraId="7C0A76EA"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Applies if any other NSPS subpart applies.</w:t>
            </w:r>
          </w:p>
        </w:tc>
        <w:tc>
          <w:tcPr>
            <w:tcW w:w="2449" w:type="dxa"/>
            <w:tcBorders>
              <w:top w:val="single" w:sz="6" w:space="0" w:color="000000"/>
              <w:left w:val="single" w:sz="6" w:space="0" w:color="000000"/>
              <w:bottom w:val="single" w:sz="6" w:space="0" w:color="000000"/>
              <w:right w:val="single" w:sz="6" w:space="0" w:color="000000"/>
            </w:tcBorders>
          </w:tcPr>
          <w:p w14:paraId="3880DCEE" w14:textId="77777777" w:rsidR="00505CB3" w:rsidRPr="00A01692" w:rsidRDefault="00505CB3" w:rsidP="0071278B">
            <w:pPr>
              <w:spacing w:after="58"/>
              <w:rPr>
                <w:rFonts w:asciiTheme="minorHAnsi" w:hAnsiTheme="minorHAnsi" w:cstheme="minorHAnsi"/>
              </w:rPr>
            </w:pPr>
          </w:p>
        </w:tc>
        <w:tc>
          <w:tcPr>
            <w:tcW w:w="1311" w:type="dxa"/>
            <w:tcBorders>
              <w:top w:val="single" w:sz="6" w:space="0" w:color="000000"/>
              <w:left w:val="single" w:sz="6" w:space="0" w:color="000000"/>
              <w:bottom w:val="single" w:sz="6" w:space="0" w:color="000000"/>
              <w:right w:val="single" w:sz="6" w:space="0" w:color="000000"/>
            </w:tcBorders>
          </w:tcPr>
          <w:p w14:paraId="42A85BEB" w14:textId="77777777" w:rsidR="00505CB3" w:rsidRPr="00A01692" w:rsidRDefault="00505CB3" w:rsidP="0071278B">
            <w:pPr>
              <w:spacing w:after="58"/>
              <w:rPr>
                <w:rFonts w:asciiTheme="minorHAnsi" w:hAnsiTheme="minorHAnsi" w:cstheme="minorHAnsi"/>
              </w:rPr>
            </w:pPr>
          </w:p>
        </w:tc>
      </w:tr>
      <w:tr w:rsidR="00505CB3" w:rsidRPr="00517738" w14:paraId="7B06EAC4" w14:textId="77777777" w:rsidTr="0071278B">
        <w:trPr>
          <w:cantSplit/>
          <w:jc w:val="center"/>
        </w:trPr>
        <w:tc>
          <w:tcPr>
            <w:tcW w:w="1928" w:type="dxa"/>
            <w:tcBorders>
              <w:top w:val="single" w:sz="6" w:space="0" w:color="000000"/>
              <w:left w:val="single" w:sz="6" w:space="0" w:color="000000"/>
              <w:bottom w:val="single" w:sz="6" w:space="0" w:color="000000"/>
              <w:right w:val="single" w:sz="6" w:space="0" w:color="000000"/>
            </w:tcBorders>
            <w:vAlign w:val="center"/>
          </w:tcPr>
          <w:p w14:paraId="26A01013"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NSPS</w:t>
            </w:r>
          </w:p>
          <w:p w14:paraId="65955DF3"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40 CFR Part</w:t>
            </w:r>
          </w:p>
          <w:p w14:paraId="2E422432"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60 Subpart</w:t>
            </w:r>
          </w:p>
          <w:p w14:paraId="3A7361BD"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OOOO</w:t>
            </w:r>
          </w:p>
        </w:tc>
        <w:tc>
          <w:tcPr>
            <w:tcW w:w="1568" w:type="dxa"/>
            <w:tcBorders>
              <w:top w:val="single" w:sz="6" w:space="0" w:color="000000"/>
              <w:left w:val="single" w:sz="6" w:space="0" w:color="000000"/>
              <w:bottom w:val="single" w:sz="6" w:space="0" w:color="000000"/>
              <w:right w:val="single" w:sz="6" w:space="0" w:color="000000"/>
            </w:tcBorders>
            <w:vAlign w:val="center"/>
          </w:tcPr>
          <w:p w14:paraId="777965C0"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 xml:space="preserve">Standards of Performance for </w:t>
            </w:r>
          </w:p>
          <w:p w14:paraId="07416BA4"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Crude Oil and Natural Gas Production, Transmission, and Distribution</w:t>
            </w:r>
          </w:p>
        </w:tc>
        <w:tc>
          <w:tcPr>
            <w:tcW w:w="3440" w:type="dxa"/>
            <w:tcBorders>
              <w:top w:val="single" w:sz="6" w:space="0" w:color="000000"/>
              <w:left w:val="single" w:sz="6" w:space="0" w:color="000000"/>
              <w:bottom w:val="single" w:sz="6" w:space="0" w:color="000000"/>
              <w:right w:val="single" w:sz="6" w:space="0" w:color="000000"/>
            </w:tcBorders>
            <w:vAlign w:val="center"/>
          </w:tcPr>
          <w:p w14:paraId="73CB33D6" w14:textId="77777777" w:rsidR="00505CB3" w:rsidRPr="00A01692" w:rsidRDefault="00505CB3" w:rsidP="0071278B">
            <w:pPr>
              <w:adjustRightInd w:val="0"/>
              <w:spacing w:line="240" w:lineRule="atLeast"/>
              <w:rPr>
                <w:rFonts w:asciiTheme="minorHAnsi" w:hAnsiTheme="minorHAnsi" w:cstheme="minorHAnsi"/>
                <w:bCs/>
              </w:rPr>
            </w:pPr>
            <w:r w:rsidRPr="00A01692">
              <w:rPr>
                <w:rFonts w:asciiTheme="minorHAnsi" w:hAnsiTheme="minorHAnsi" w:cstheme="minorHAnsi"/>
                <w:bCs/>
              </w:rPr>
              <w:t>If there is a standard or other requirement, then the facility is an “affected facility.” Currently there are standards for:  gas wells (60.5375); centrifugal compressors (60.5380); reciprocating compressors (60.5385): controllers (60.5390); storage vessels (60.5395); equipment leaks (60.5400); sweetening units (60.5405).</w:t>
            </w:r>
          </w:p>
          <w:p w14:paraId="5590A0F6" w14:textId="77777777" w:rsidR="00505CB3" w:rsidRPr="00A01692" w:rsidRDefault="00505CB3" w:rsidP="0071278B">
            <w:pPr>
              <w:adjustRightInd w:val="0"/>
              <w:spacing w:line="240" w:lineRule="atLeast"/>
              <w:rPr>
                <w:rFonts w:asciiTheme="minorHAnsi" w:hAnsiTheme="minorHAnsi" w:cstheme="minorHAnsi"/>
                <w:bCs/>
              </w:rPr>
            </w:pPr>
          </w:p>
          <w:p w14:paraId="287BDFE6" w14:textId="77777777" w:rsidR="00505CB3" w:rsidRPr="00A01692" w:rsidRDefault="00505CB3" w:rsidP="0071278B">
            <w:pPr>
              <w:rPr>
                <w:rFonts w:asciiTheme="minorHAnsi" w:hAnsiTheme="minorHAnsi" w:cstheme="minorHAnsi"/>
                <w:b/>
              </w:rPr>
            </w:pPr>
            <w:r w:rsidRPr="00A01692">
              <w:rPr>
                <w:rFonts w:asciiTheme="minorHAnsi" w:hAnsiTheme="minorHAnsi" w:cstheme="minorHAnsi"/>
                <w:b/>
              </w:rPr>
              <w:t>If standards apply, list the unit number(s) and regulatory citation of the standard that applies to that unit (e.g. Centrifugal Compressors 1a-3a are subject to the standards at 60.5380(a)(1) and (2) since we use a control device to reduce emissions)</w:t>
            </w:r>
          </w:p>
        </w:tc>
        <w:tc>
          <w:tcPr>
            <w:tcW w:w="2449" w:type="dxa"/>
            <w:tcBorders>
              <w:top w:val="single" w:sz="6" w:space="0" w:color="000000"/>
              <w:left w:val="single" w:sz="6" w:space="0" w:color="000000"/>
              <w:bottom w:val="single" w:sz="6" w:space="0" w:color="000000"/>
              <w:right w:val="single" w:sz="6" w:space="0" w:color="000000"/>
            </w:tcBorders>
          </w:tcPr>
          <w:p w14:paraId="33494EED" w14:textId="753DECE0" w:rsidR="00505CB3" w:rsidRPr="00A01692" w:rsidRDefault="004A3E70" w:rsidP="0071278B">
            <w:pPr>
              <w:rPr>
                <w:rFonts w:asciiTheme="minorHAnsi" w:hAnsiTheme="minorHAnsi" w:cstheme="minorHAnsi"/>
              </w:rPr>
            </w:pPr>
            <w:sdt>
              <w:sdtPr>
                <w:rPr>
                  <w:rFonts w:asciiTheme="minorHAnsi" w:hAnsiTheme="minorHAnsi" w:cstheme="minorHAnsi"/>
                </w:rPr>
                <w:id w:val="-1020930288"/>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rPr>
              <w:t xml:space="preserve">  </w:t>
            </w:r>
            <w:r w:rsidR="00505CB3" w:rsidRPr="00A01692">
              <w:rPr>
                <w:rFonts w:asciiTheme="minorHAnsi" w:hAnsiTheme="minorHAnsi" w:cstheme="minorHAnsi"/>
                <w:b/>
              </w:rPr>
              <w:t xml:space="preserve">Check this box if VRU is </w:t>
            </w:r>
            <w:r w:rsidR="00CC620D" w:rsidRPr="00A01692">
              <w:rPr>
                <w:rFonts w:asciiTheme="minorHAnsi" w:hAnsiTheme="minorHAnsi" w:cstheme="minorHAnsi"/>
                <w:b/>
              </w:rPr>
              <w:t>reducing</w:t>
            </w:r>
            <w:r w:rsidR="00505CB3" w:rsidRPr="00A01692">
              <w:rPr>
                <w:rFonts w:asciiTheme="minorHAnsi" w:hAnsiTheme="minorHAnsi" w:cstheme="minorHAnsi"/>
                <w:b/>
              </w:rPr>
              <w:t xml:space="preserve"> Storage Vessel emissions and the facility is subject to the requirements under 60.5411(b) and (c)</w:t>
            </w:r>
          </w:p>
          <w:p w14:paraId="1E65A1CE" w14:textId="77777777" w:rsidR="00505CB3" w:rsidRPr="00A01692" w:rsidRDefault="00505CB3" w:rsidP="0071278B">
            <w:pPr>
              <w:spacing w:after="58"/>
              <w:rPr>
                <w:rFonts w:asciiTheme="minorHAnsi" w:hAnsiTheme="minorHAnsi" w:cstheme="minorHAnsi"/>
              </w:rPr>
            </w:pPr>
          </w:p>
        </w:tc>
        <w:tc>
          <w:tcPr>
            <w:tcW w:w="1311" w:type="dxa"/>
            <w:tcBorders>
              <w:top w:val="single" w:sz="6" w:space="0" w:color="000000"/>
              <w:left w:val="single" w:sz="6" w:space="0" w:color="000000"/>
              <w:bottom w:val="single" w:sz="6" w:space="0" w:color="000000"/>
              <w:right w:val="single" w:sz="6" w:space="0" w:color="000000"/>
            </w:tcBorders>
          </w:tcPr>
          <w:p w14:paraId="3BFD2F28" w14:textId="77777777" w:rsidR="00505CB3" w:rsidRPr="00A01692" w:rsidRDefault="00505CB3" w:rsidP="0071278B">
            <w:pPr>
              <w:spacing w:after="58"/>
              <w:rPr>
                <w:rFonts w:asciiTheme="minorHAnsi" w:hAnsiTheme="minorHAnsi" w:cstheme="minorHAnsi"/>
              </w:rPr>
            </w:pPr>
          </w:p>
        </w:tc>
      </w:tr>
      <w:tr w:rsidR="00505CB3" w:rsidRPr="00517738" w14:paraId="1C4166F1" w14:textId="77777777" w:rsidTr="0071278B">
        <w:trPr>
          <w:cantSplit/>
          <w:jc w:val="center"/>
        </w:trPr>
        <w:tc>
          <w:tcPr>
            <w:tcW w:w="1928" w:type="dxa"/>
            <w:tcBorders>
              <w:top w:val="single" w:sz="6" w:space="0" w:color="000000"/>
              <w:left w:val="single" w:sz="6" w:space="0" w:color="000000"/>
              <w:bottom w:val="single" w:sz="6" w:space="0" w:color="000000"/>
              <w:right w:val="single" w:sz="6" w:space="0" w:color="000000"/>
            </w:tcBorders>
            <w:vAlign w:val="center"/>
          </w:tcPr>
          <w:p w14:paraId="53696E38"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NSPS</w:t>
            </w:r>
          </w:p>
          <w:p w14:paraId="0EB62E7E"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40 CFR Part</w:t>
            </w:r>
          </w:p>
          <w:p w14:paraId="7E224A92"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60 Subpart</w:t>
            </w:r>
          </w:p>
          <w:p w14:paraId="0493C917" w14:textId="77777777" w:rsidR="00505CB3" w:rsidRPr="00A01692" w:rsidRDefault="00505CB3" w:rsidP="0071278B">
            <w:pPr>
              <w:spacing w:after="58"/>
              <w:rPr>
                <w:rFonts w:asciiTheme="minorHAnsi" w:hAnsiTheme="minorHAnsi" w:cstheme="minorHAnsi"/>
              </w:rPr>
            </w:pPr>
            <w:proofErr w:type="spellStart"/>
            <w:r w:rsidRPr="00A01692">
              <w:rPr>
                <w:rFonts w:asciiTheme="minorHAnsi" w:hAnsiTheme="minorHAnsi" w:cstheme="minorHAnsi"/>
              </w:rPr>
              <w:t>OOOOa</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14:paraId="3496292F"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Standards of Performance for Crude Oil and Natural Gas Facilities for which Construction, Modification or Reconstruction Commenced After September 18, 2015</w:t>
            </w:r>
          </w:p>
        </w:tc>
        <w:tc>
          <w:tcPr>
            <w:tcW w:w="3440" w:type="dxa"/>
            <w:tcBorders>
              <w:top w:val="single" w:sz="6" w:space="0" w:color="000000"/>
              <w:left w:val="single" w:sz="6" w:space="0" w:color="000000"/>
              <w:bottom w:val="single" w:sz="6" w:space="0" w:color="000000"/>
              <w:right w:val="single" w:sz="6" w:space="0" w:color="000000"/>
            </w:tcBorders>
            <w:vAlign w:val="center"/>
          </w:tcPr>
          <w:p w14:paraId="7FB6C1E4" w14:textId="77777777" w:rsidR="00505CB3" w:rsidRPr="00A01692" w:rsidRDefault="00505CB3" w:rsidP="0071278B">
            <w:pPr>
              <w:adjustRightInd w:val="0"/>
              <w:spacing w:line="240" w:lineRule="atLeast"/>
              <w:rPr>
                <w:rFonts w:asciiTheme="minorHAnsi" w:hAnsiTheme="minorHAnsi" w:cstheme="minorHAnsi"/>
                <w:bCs/>
              </w:rPr>
            </w:pPr>
            <w:r w:rsidRPr="00A01692">
              <w:rPr>
                <w:rFonts w:asciiTheme="minorHAnsi" w:hAnsiTheme="minorHAnsi" w:cstheme="minorHAnsi"/>
                <w:bCs/>
              </w:rPr>
              <w:t>If there is a standard or other requirement, then the facility is an “affected facility.” Currently there are standards for:  gas wells (60.5375a); centrifugal compressors (60.5380a); reciprocating compressors (60.5385a): controllers (60.5390a); storage vessels (60.5395a); fugitive emissions at well sites and compressor stations (60.5397a); equipment leaks at gas plants (60.5400a); sweetening units (60.5405a).</w:t>
            </w:r>
          </w:p>
          <w:p w14:paraId="21395585" w14:textId="77777777" w:rsidR="00505CB3" w:rsidRPr="00A01692" w:rsidRDefault="00505CB3" w:rsidP="0071278B">
            <w:pPr>
              <w:adjustRightInd w:val="0"/>
              <w:spacing w:line="240" w:lineRule="atLeast"/>
              <w:rPr>
                <w:rFonts w:asciiTheme="minorHAnsi" w:hAnsiTheme="minorHAnsi" w:cstheme="minorHAnsi"/>
                <w:b/>
                <w:bCs/>
              </w:rPr>
            </w:pPr>
          </w:p>
          <w:p w14:paraId="2F929560" w14:textId="77777777" w:rsidR="00505CB3" w:rsidRPr="00A01692" w:rsidRDefault="00505CB3" w:rsidP="0071278B">
            <w:pPr>
              <w:adjustRightInd w:val="0"/>
              <w:spacing w:line="240" w:lineRule="atLeast"/>
              <w:rPr>
                <w:rFonts w:asciiTheme="minorHAnsi" w:hAnsiTheme="minorHAnsi" w:cstheme="minorHAnsi"/>
                <w:b/>
                <w:bCs/>
              </w:rPr>
            </w:pPr>
            <w:r w:rsidRPr="00A01692">
              <w:rPr>
                <w:rFonts w:asciiTheme="minorHAnsi" w:hAnsiTheme="minorHAnsi" w:cstheme="minorHAnsi"/>
                <w:b/>
                <w:bCs/>
              </w:rPr>
              <w:t>If standards apply, list the unit number(s) and regulatory citation of the standard that applies to that unit (e.g. Centrifugal Compressors 1a-3a are subject to the standards at 60.5380(a)(1) and (2) since we use a control device to reduce emissions)</w:t>
            </w:r>
          </w:p>
        </w:tc>
        <w:tc>
          <w:tcPr>
            <w:tcW w:w="2449" w:type="dxa"/>
            <w:tcBorders>
              <w:top w:val="single" w:sz="6" w:space="0" w:color="000000"/>
              <w:left w:val="single" w:sz="6" w:space="0" w:color="000000"/>
              <w:bottom w:val="single" w:sz="6" w:space="0" w:color="000000"/>
              <w:right w:val="single" w:sz="6" w:space="0" w:color="000000"/>
            </w:tcBorders>
          </w:tcPr>
          <w:p w14:paraId="25795759" w14:textId="73767A70" w:rsidR="00505CB3" w:rsidRPr="00A01692" w:rsidRDefault="004A3E70" w:rsidP="0071278B">
            <w:pPr>
              <w:rPr>
                <w:rFonts w:asciiTheme="minorHAnsi" w:hAnsiTheme="minorHAnsi" w:cstheme="minorHAnsi"/>
              </w:rPr>
            </w:pPr>
            <w:sdt>
              <w:sdtPr>
                <w:rPr>
                  <w:rFonts w:asciiTheme="minorHAnsi" w:hAnsiTheme="minorHAnsi" w:cstheme="minorHAnsi"/>
                </w:rPr>
                <w:id w:val="525533986"/>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DD7F6A" w:rsidRPr="00A01692">
              <w:rPr>
                <w:rFonts w:asciiTheme="minorHAnsi" w:hAnsiTheme="minorHAnsi" w:cstheme="minorHAnsi"/>
                <w:b/>
              </w:rPr>
              <w:t xml:space="preserve"> </w:t>
            </w:r>
            <w:r w:rsidR="00DD7F6A">
              <w:rPr>
                <w:rFonts w:asciiTheme="minorHAnsi" w:hAnsiTheme="minorHAnsi" w:cstheme="minorHAnsi"/>
                <w:b/>
              </w:rPr>
              <w:t xml:space="preserve"> </w:t>
            </w:r>
            <w:r w:rsidR="00505CB3" w:rsidRPr="00A01692">
              <w:rPr>
                <w:rFonts w:asciiTheme="minorHAnsi" w:hAnsiTheme="minorHAnsi" w:cstheme="minorHAnsi"/>
                <w:b/>
              </w:rPr>
              <w:t xml:space="preserve">Check this box if VRU is </w:t>
            </w:r>
            <w:r w:rsidR="00CC620D" w:rsidRPr="00A01692">
              <w:rPr>
                <w:rFonts w:asciiTheme="minorHAnsi" w:hAnsiTheme="minorHAnsi" w:cstheme="minorHAnsi"/>
                <w:b/>
              </w:rPr>
              <w:t>reducing</w:t>
            </w:r>
            <w:r w:rsidR="00505CB3" w:rsidRPr="00A01692">
              <w:rPr>
                <w:rFonts w:asciiTheme="minorHAnsi" w:hAnsiTheme="minorHAnsi" w:cstheme="minorHAnsi"/>
                <w:b/>
              </w:rPr>
              <w:t xml:space="preserve"> Storage Vessel emissions and the facility is subject to the requirements under 60.5411a(b) and (c)</w:t>
            </w:r>
          </w:p>
          <w:p w14:paraId="3B18B225" w14:textId="77777777" w:rsidR="00505CB3" w:rsidRPr="00A01692" w:rsidRDefault="00505CB3" w:rsidP="0071278B">
            <w:pPr>
              <w:ind w:left="450"/>
              <w:rPr>
                <w:rFonts w:asciiTheme="minorHAnsi" w:hAnsiTheme="minorHAnsi" w:cstheme="minorHAnsi"/>
              </w:rPr>
            </w:pPr>
          </w:p>
        </w:tc>
        <w:tc>
          <w:tcPr>
            <w:tcW w:w="1311" w:type="dxa"/>
            <w:tcBorders>
              <w:top w:val="single" w:sz="6" w:space="0" w:color="000000"/>
              <w:left w:val="single" w:sz="6" w:space="0" w:color="000000"/>
              <w:bottom w:val="single" w:sz="6" w:space="0" w:color="000000"/>
              <w:right w:val="single" w:sz="6" w:space="0" w:color="000000"/>
            </w:tcBorders>
          </w:tcPr>
          <w:p w14:paraId="3D7713DA" w14:textId="77777777" w:rsidR="00505CB3" w:rsidRPr="00A01692" w:rsidRDefault="00505CB3" w:rsidP="0071278B">
            <w:pPr>
              <w:spacing w:after="58"/>
              <w:rPr>
                <w:rFonts w:asciiTheme="minorHAnsi" w:hAnsiTheme="minorHAnsi" w:cstheme="minorHAnsi"/>
              </w:rPr>
            </w:pPr>
          </w:p>
        </w:tc>
      </w:tr>
      <w:tr w:rsidR="00505CB3" w:rsidRPr="00517738" w14:paraId="37B9811C" w14:textId="77777777" w:rsidTr="0071278B">
        <w:trPr>
          <w:cantSplit/>
          <w:jc w:val="center"/>
        </w:trPr>
        <w:tc>
          <w:tcPr>
            <w:tcW w:w="1928" w:type="dxa"/>
            <w:tcBorders>
              <w:top w:val="single" w:sz="6" w:space="0" w:color="000000"/>
              <w:left w:val="single" w:sz="6" w:space="0" w:color="000000"/>
              <w:bottom w:val="single" w:sz="6" w:space="0" w:color="000000"/>
              <w:right w:val="single" w:sz="6" w:space="0" w:color="000000"/>
            </w:tcBorders>
            <w:vAlign w:val="center"/>
          </w:tcPr>
          <w:p w14:paraId="1416EFBD"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lastRenderedPageBreak/>
              <w:t>NSPS</w:t>
            </w:r>
          </w:p>
          <w:p w14:paraId="4EF7E460"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40 CFR Part 60 Subpart IIII</w:t>
            </w:r>
          </w:p>
        </w:tc>
        <w:tc>
          <w:tcPr>
            <w:tcW w:w="1568" w:type="dxa"/>
            <w:tcBorders>
              <w:top w:val="single" w:sz="6" w:space="0" w:color="000000"/>
              <w:left w:val="single" w:sz="6" w:space="0" w:color="000000"/>
              <w:bottom w:val="single" w:sz="6" w:space="0" w:color="000000"/>
              <w:right w:val="single" w:sz="6" w:space="0" w:color="000000"/>
            </w:tcBorders>
            <w:vAlign w:val="center"/>
          </w:tcPr>
          <w:p w14:paraId="170111FE" w14:textId="77777777" w:rsidR="00505CB3" w:rsidRPr="00A01692" w:rsidRDefault="00505CB3" w:rsidP="0071278B">
            <w:pPr>
              <w:spacing w:after="58"/>
              <w:rPr>
                <w:rFonts w:asciiTheme="minorHAnsi" w:hAnsiTheme="minorHAnsi" w:cstheme="minorHAnsi"/>
              </w:rPr>
            </w:pPr>
          </w:p>
        </w:tc>
        <w:tc>
          <w:tcPr>
            <w:tcW w:w="3440" w:type="dxa"/>
            <w:tcBorders>
              <w:top w:val="single" w:sz="6" w:space="0" w:color="000000"/>
              <w:left w:val="single" w:sz="6" w:space="0" w:color="000000"/>
              <w:bottom w:val="single" w:sz="6" w:space="0" w:color="000000"/>
              <w:right w:val="single" w:sz="6" w:space="0" w:color="000000"/>
            </w:tcBorders>
            <w:vAlign w:val="center"/>
          </w:tcPr>
          <w:p w14:paraId="1F1BEBF5"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See 40 CFR 60.4200(a) 1 through 4 to determine applicable category and state engine size, fuel type, and date of manufacture.</w:t>
            </w:r>
          </w:p>
          <w:p w14:paraId="0D37CFB4" w14:textId="77777777" w:rsidR="00505CB3" w:rsidRPr="00A01692" w:rsidRDefault="00505CB3" w:rsidP="0071278B">
            <w:pPr>
              <w:rPr>
                <w:rFonts w:asciiTheme="minorHAnsi" w:hAnsiTheme="minorHAnsi" w:cstheme="minorHAnsi"/>
              </w:rPr>
            </w:pPr>
          </w:p>
        </w:tc>
        <w:tc>
          <w:tcPr>
            <w:tcW w:w="2449" w:type="dxa"/>
            <w:tcBorders>
              <w:top w:val="single" w:sz="6" w:space="0" w:color="000000"/>
              <w:left w:val="single" w:sz="6" w:space="0" w:color="000000"/>
              <w:bottom w:val="single" w:sz="6" w:space="0" w:color="000000"/>
              <w:right w:val="single" w:sz="6" w:space="0" w:color="000000"/>
            </w:tcBorders>
          </w:tcPr>
          <w:p w14:paraId="3127DA9F" w14:textId="02A57F84" w:rsidR="00505CB3" w:rsidRPr="00A01692" w:rsidRDefault="004A3E70" w:rsidP="0071278B">
            <w:pPr>
              <w:spacing w:after="58"/>
              <w:rPr>
                <w:rFonts w:asciiTheme="minorHAnsi" w:hAnsiTheme="minorHAnsi" w:cstheme="minorHAnsi"/>
              </w:rPr>
            </w:pPr>
            <w:sdt>
              <w:sdtPr>
                <w:rPr>
                  <w:rFonts w:asciiTheme="minorHAnsi" w:hAnsiTheme="minorHAnsi" w:cstheme="minorHAnsi"/>
                </w:rPr>
                <w:id w:val="156422298"/>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rPr>
              <w:t xml:space="preserve">   </w:t>
            </w:r>
            <w:r w:rsidR="00505CB3" w:rsidRPr="00A01692">
              <w:rPr>
                <w:rFonts w:asciiTheme="minorHAnsi" w:hAnsiTheme="minorHAnsi" w:cstheme="minorHAnsi"/>
                <w:b/>
              </w:rPr>
              <w:t>Table 1 or Table 2 to Subpart IIII attached with emission standards applicable to each engine highlighted.</w:t>
            </w:r>
            <w:r w:rsidR="00505CB3" w:rsidRPr="00A01692">
              <w:rPr>
                <w:rFonts w:asciiTheme="minorHAnsi" w:hAnsiTheme="minorHAnsi" w:cstheme="minorHAnsi"/>
              </w:rPr>
              <w:t xml:space="preserve">  </w:t>
            </w:r>
          </w:p>
          <w:p w14:paraId="60FAE25F" w14:textId="77777777" w:rsidR="00505CB3" w:rsidRPr="00A01692" w:rsidRDefault="00505CB3" w:rsidP="0071278B">
            <w:pPr>
              <w:spacing w:after="58"/>
              <w:rPr>
                <w:rFonts w:asciiTheme="minorHAnsi" w:hAnsiTheme="minorHAnsi" w:cstheme="minorHAnsi"/>
              </w:rPr>
            </w:pPr>
          </w:p>
          <w:p w14:paraId="13CB43D6" w14:textId="77777777" w:rsidR="00505CB3" w:rsidRPr="00A01692" w:rsidRDefault="00505CB3" w:rsidP="0071278B">
            <w:pPr>
              <w:spacing w:after="58"/>
              <w:rPr>
                <w:rFonts w:asciiTheme="minorHAnsi" w:hAnsiTheme="minorHAnsi" w:cstheme="minorHAnsi"/>
              </w:rPr>
            </w:pPr>
          </w:p>
        </w:tc>
        <w:tc>
          <w:tcPr>
            <w:tcW w:w="1311" w:type="dxa"/>
            <w:tcBorders>
              <w:top w:val="single" w:sz="6" w:space="0" w:color="000000"/>
              <w:left w:val="single" w:sz="6" w:space="0" w:color="000000"/>
              <w:bottom w:val="single" w:sz="6" w:space="0" w:color="000000"/>
              <w:right w:val="single" w:sz="6" w:space="0" w:color="000000"/>
            </w:tcBorders>
          </w:tcPr>
          <w:p w14:paraId="77F61CBD" w14:textId="77777777" w:rsidR="00505CB3" w:rsidRPr="00A01692" w:rsidRDefault="00505CB3" w:rsidP="0071278B">
            <w:pPr>
              <w:spacing w:after="58"/>
              <w:rPr>
                <w:rFonts w:asciiTheme="minorHAnsi" w:hAnsiTheme="minorHAnsi" w:cstheme="minorHAnsi"/>
              </w:rPr>
            </w:pPr>
          </w:p>
        </w:tc>
      </w:tr>
      <w:tr w:rsidR="00505CB3" w:rsidRPr="00517738" w14:paraId="5051154B" w14:textId="77777777" w:rsidTr="0071278B">
        <w:trPr>
          <w:cantSplit/>
          <w:jc w:val="center"/>
        </w:trPr>
        <w:tc>
          <w:tcPr>
            <w:tcW w:w="1928" w:type="dxa"/>
            <w:tcBorders>
              <w:top w:val="single" w:sz="6" w:space="0" w:color="000000"/>
              <w:left w:val="single" w:sz="6" w:space="0" w:color="000000"/>
              <w:bottom w:val="single" w:sz="6" w:space="0" w:color="000000"/>
              <w:right w:val="single" w:sz="6" w:space="0" w:color="000000"/>
            </w:tcBorders>
            <w:vAlign w:val="center"/>
          </w:tcPr>
          <w:p w14:paraId="629AF226"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NSPS</w:t>
            </w:r>
          </w:p>
          <w:p w14:paraId="6D4899FB"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40 CFR Part 60 Subpart JJJJ</w:t>
            </w:r>
          </w:p>
        </w:tc>
        <w:tc>
          <w:tcPr>
            <w:tcW w:w="1568" w:type="dxa"/>
            <w:tcBorders>
              <w:top w:val="single" w:sz="6" w:space="0" w:color="000000"/>
              <w:left w:val="single" w:sz="6" w:space="0" w:color="000000"/>
              <w:bottom w:val="single" w:sz="6" w:space="0" w:color="000000"/>
              <w:right w:val="single" w:sz="6" w:space="0" w:color="000000"/>
            </w:tcBorders>
            <w:vAlign w:val="center"/>
          </w:tcPr>
          <w:p w14:paraId="15482DE5" w14:textId="77777777" w:rsidR="00505CB3" w:rsidRPr="00A01692" w:rsidRDefault="00505CB3" w:rsidP="0071278B">
            <w:pPr>
              <w:spacing w:after="58"/>
              <w:rPr>
                <w:rFonts w:asciiTheme="minorHAnsi" w:hAnsiTheme="minorHAnsi" w:cstheme="minorHAnsi"/>
              </w:rPr>
            </w:pPr>
          </w:p>
        </w:tc>
        <w:tc>
          <w:tcPr>
            <w:tcW w:w="3440" w:type="dxa"/>
            <w:tcBorders>
              <w:top w:val="single" w:sz="6" w:space="0" w:color="000000"/>
              <w:left w:val="single" w:sz="6" w:space="0" w:color="000000"/>
              <w:bottom w:val="single" w:sz="6" w:space="0" w:color="000000"/>
              <w:right w:val="single" w:sz="6" w:space="0" w:color="000000"/>
            </w:tcBorders>
            <w:vAlign w:val="center"/>
          </w:tcPr>
          <w:p w14:paraId="0D155979"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See 40 CFR 60.4230(a), 1 through 5 to determine applicable category and state engine size, fuel type, and date of manufacture.</w:t>
            </w:r>
          </w:p>
          <w:p w14:paraId="0716420A" w14:textId="77777777" w:rsidR="00505CB3" w:rsidRPr="00A01692" w:rsidRDefault="00505CB3" w:rsidP="0071278B">
            <w:pPr>
              <w:rPr>
                <w:rFonts w:asciiTheme="minorHAnsi" w:hAnsiTheme="minorHAnsi" w:cstheme="minorHAnsi"/>
              </w:rPr>
            </w:pPr>
          </w:p>
        </w:tc>
        <w:tc>
          <w:tcPr>
            <w:tcW w:w="2449" w:type="dxa"/>
            <w:tcBorders>
              <w:top w:val="single" w:sz="6" w:space="0" w:color="000000"/>
              <w:left w:val="single" w:sz="6" w:space="0" w:color="000000"/>
              <w:bottom w:val="single" w:sz="6" w:space="0" w:color="000000"/>
              <w:right w:val="single" w:sz="6" w:space="0" w:color="000000"/>
            </w:tcBorders>
          </w:tcPr>
          <w:p w14:paraId="7BF02D41" w14:textId="191ADA00" w:rsidR="00505CB3" w:rsidRPr="00A01692" w:rsidRDefault="004A3E70" w:rsidP="0071278B">
            <w:pPr>
              <w:spacing w:after="58"/>
              <w:rPr>
                <w:rFonts w:asciiTheme="minorHAnsi" w:hAnsiTheme="minorHAnsi" w:cstheme="minorHAnsi"/>
              </w:rPr>
            </w:pPr>
            <w:sdt>
              <w:sdtPr>
                <w:rPr>
                  <w:rFonts w:asciiTheme="minorHAnsi" w:hAnsiTheme="minorHAnsi" w:cstheme="minorHAnsi"/>
                </w:rPr>
                <w:id w:val="-1883783268"/>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rPr>
              <w:t xml:space="preserve">   </w:t>
            </w:r>
            <w:r w:rsidR="00505CB3" w:rsidRPr="00A01692">
              <w:rPr>
                <w:rFonts w:asciiTheme="minorHAnsi" w:hAnsiTheme="minorHAnsi" w:cstheme="minorHAnsi"/>
                <w:b/>
              </w:rPr>
              <w:t>Table 1 to Subpart JJJJ is attached with emission standards applicable to each engine highlighted.</w:t>
            </w:r>
            <w:r w:rsidR="00505CB3" w:rsidRPr="00A01692">
              <w:rPr>
                <w:rFonts w:asciiTheme="minorHAnsi" w:hAnsiTheme="minorHAnsi" w:cstheme="minorHAnsi"/>
              </w:rPr>
              <w:t xml:space="preserve">  </w:t>
            </w:r>
          </w:p>
          <w:p w14:paraId="48051C96" w14:textId="77777777" w:rsidR="00505CB3" w:rsidRPr="00A01692" w:rsidRDefault="00505CB3" w:rsidP="0071278B">
            <w:pPr>
              <w:spacing w:after="58"/>
              <w:rPr>
                <w:rFonts w:asciiTheme="minorHAnsi" w:hAnsiTheme="minorHAnsi" w:cstheme="minorHAnsi"/>
              </w:rPr>
            </w:pPr>
          </w:p>
          <w:p w14:paraId="072677A5" w14:textId="77777777" w:rsidR="00505CB3" w:rsidRPr="00A01692" w:rsidRDefault="00505CB3" w:rsidP="0071278B">
            <w:pPr>
              <w:spacing w:after="58"/>
              <w:rPr>
                <w:rFonts w:asciiTheme="minorHAnsi" w:hAnsiTheme="minorHAnsi" w:cstheme="minorHAnsi"/>
              </w:rPr>
            </w:pPr>
          </w:p>
        </w:tc>
        <w:tc>
          <w:tcPr>
            <w:tcW w:w="1311" w:type="dxa"/>
            <w:tcBorders>
              <w:top w:val="single" w:sz="6" w:space="0" w:color="000000"/>
              <w:left w:val="single" w:sz="6" w:space="0" w:color="000000"/>
              <w:bottom w:val="single" w:sz="6" w:space="0" w:color="000000"/>
              <w:right w:val="single" w:sz="6" w:space="0" w:color="000000"/>
            </w:tcBorders>
          </w:tcPr>
          <w:p w14:paraId="69C89D8D" w14:textId="77777777" w:rsidR="00505CB3" w:rsidRPr="00A01692" w:rsidRDefault="00505CB3" w:rsidP="0071278B">
            <w:pPr>
              <w:spacing w:after="58"/>
              <w:rPr>
                <w:rFonts w:asciiTheme="minorHAnsi" w:hAnsiTheme="minorHAnsi" w:cstheme="minorHAnsi"/>
              </w:rPr>
            </w:pPr>
          </w:p>
        </w:tc>
      </w:tr>
      <w:tr w:rsidR="00505CB3" w:rsidRPr="00517738" w14:paraId="78EBCF07" w14:textId="77777777" w:rsidTr="0071278B">
        <w:trPr>
          <w:cantSplit/>
          <w:jc w:val="center"/>
        </w:trPr>
        <w:tc>
          <w:tcPr>
            <w:tcW w:w="1928" w:type="dxa"/>
            <w:tcBorders>
              <w:top w:val="single" w:sz="6" w:space="0" w:color="000000"/>
              <w:left w:val="single" w:sz="6" w:space="0" w:color="000000"/>
              <w:bottom w:val="single" w:sz="6" w:space="0" w:color="000000"/>
              <w:right w:val="single" w:sz="6" w:space="0" w:color="000000"/>
            </w:tcBorders>
            <w:vAlign w:val="center"/>
          </w:tcPr>
          <w:p w14:paraId="51AACDBD"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MACT</w:t>
            </w:r>
          </w:p>
          <w:p w14:paraId="20A3B04B"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 xml:space="preserve">40 CFR 63, Subpart A </w:t>
            </w:r>
          </w:p>
        </w:tc>
        <w:tc>
          <w:tcPr>
            <w:tcW w:w="1568" w:type="dxa"/>
            <w:tcBorders>
              <w:top w:val="single" w:sz="6" w:space="0" w:color="000000"/>
              <w:left w:val="single" w:sz="6" w:space="0" w:color="000000"/>
              <w:bottom w:val="single" w:sz="6" w:space="0" w:color="000000"/>
              <w:right w:val="single" w:sz="6" w:space="0" w:color="000000"/>
            </w:tcBorders>
            <w:vAlign w:val="center"/>
          </w:tcPr>
          <w:p w14:paraId="42AEDE8D"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General Provisions</w:t>
            </w:r>
          </w:p>
        </w:tc>
        <w:tc>
          <w:tcPr>
            <w:tcW w:w="3440" w:type="dxa"/>
            <w:tcBorders>
              <w:top w:val="single" w:sz="6" w:space="0" w:color="000000"/>
              <w:left w:val="single" w:sz="6" w:space="0" w:color="000000"/>
              <w:bottom w:val="single" w:sz="6" w:space="0" w:color="000000"/>
              <w:right w:val="single" w:sz="6" w:space="0" w:color="000000"/>
            </w:tcBorders>
            <w:vAlign w:val="center"/>
          </w:tcPr>
          <w:p w14:paraId="499C8EA1"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Applies if any other subpart applies.</w:t>
            </w:r>
          </w:p>
        </w:tc>
        <w:tc>
          <w:tcPr>
            <w:tcW w:w="2449" w:type="dxa"/>
            <w:tcBorders>
              <w:top w:val="single" w:sz="6" w:space="0" w:color="000000"/>
              <w:left w:val="single" w:sz="6" w:space="0" w:color="000000"/>
              <w:bottom w:val="single" w:sz="6" w:space="0" w:color="000000"/>
              <w:right w:val="single" w:sz="6" w:space="0" w:color="000000"/>
            </w:tcBorders>
          </w:tcPr>
          <w:p w14:paraId="1618944D" w14:textId="77777777" w:rsidR="00505CB3" w:rsidRPr="00A01692" w:rsidRDefault="00505CB3" w:rsidP="0071278B">
            <w:pPr>
              <w:spacing w:after="58"/>
              <w:rPr>
                <w:rFonts w:asciiTheme="minorHAnsi" w:hAnsiTheme="minorHAnsi" w:cstheme="minorHAnsi"/>
              </w:rPr>
            </w:pPr>
          </w:p>
        </w:tc>
        <w:tc>
          <w:tcPr>
            <w:tcW w:w="1311" w:type="dxa"/>
            <w:tcBorders>
              <w:top w:val="single" w:sz="6" w:space="0" w:color="000000"/>
              <w:left w:val="single" w:sz="6" w:space="0" w:color="000000"/>
              <w:bottom w:val="single" w:sz="6" w:space="0" w:color="000000"/>
              <w:right w:val="single" w:sz="6" w:space="0" w:color="000000"/>
            </w:tcBorders>
          </w:tcPr>
          <w:p w14:paraId="47FE1155" w14:textId="77777777" w:rsidR="00505CB3" w:rsidRPr="00A01692" w:rsidRDefault="00505CB3" w:rsidP="0071278B">
            <w:pPr>
              <w:spacing w:after="58"/>
              <w:rPr>
                <w:rFonts w:asciiTheme="minorHAnsi" w:hAnsiTheme="minorHAnsi" w:cstheme="minorHAnsi"/>
              </w:rPr>
            </w:pPr>
          </w:p>
        </w:tc>
      </w:tr>
      <w:tr w:rsidR="00505CB3" w:rsidRPr="00517738" w14:paraId="0D888DB4" w14:textId="77777777" w:rsidTr="0071278B">
        <w:trPr>
          <w:cantSplit/>
          <w:jc w:val="center"/>
        </w:trPr>
        <w:tc>
          <w:tcPr>
            <w:tcW w:w="1928" w:type="dxa"/>
            <w:tcBorders>
              <w:top w:val="single" w:sz="6" w:space="0" w:color="000000"/>
              <w:left w:val="single" w:sz="6" w:space="0" w:color="000000"/>
              <w:bottom w:val="single" w:sz="6" w:space="0" w:color="000000"/>
              <w:right w:val="single" w:sz="6" w:space="0" w:color="000000"/>
            </w:tcBorders>
            <w:vAlign w:val="center"/>
          </w:tcPr>
          <w:p w14:paraId="097247FE"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MACT</w:t>
            </w:r>
          </w:p>
          <w:p w14:paraId="004085E9"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40 CFR 63 Subpart ZZZZ</w:t>
            </w:r>
          </w:p>
        </w:tc>
        <w:tc>
          <w:tcPr>
            <w:tcW w:w="1568" w:type="dxa"/>
            <w:tcBorders>
              <w:top w:val="single" w:sz="6" w:space="0" w:color="000000"/>
              <w:left w:val="single" w:sz="6" w:space="0" w:color="000000"/>
              <w:bottom w:val="single" w:sz="6" w:space="0" w:color="000000"/>
              <w:right w:val="single" w:sz="6" w:space="0" w:color="000000"/>
            </w:tcBorders>
            <w:vAlign w:val="center"/>
          </w:tcPr>
          <w:p w14:paraId="465DFCAF"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National Emissions Standards for Hazardous Air Pollutants for Stationary Reciprocating Internal Combustion Engines (</w:t>
            </w:r>
            <w:r w:rsidRPr="00A01692">
              <w:rPr>
                <w:rFonts w:asciiTheme="minorHAnsi" w:hAnsiTheme="minorHAnsi" w:cstheme="minorHAnsi"/>
                <w:b/>
              </w:rPr>
              <w:t>RICE MACT</w:t>
            </w:r>
            <w:r w:rsidRPr="00A01692">
              <w:rPr>
                <w:rFonts w:asciiTheme="minorHAnsi" w:hAnsiTheme="minorHAnsi" w:cstheme="minorHAnsi"/>
              </w:rPr>
              <w:t>)</w:t>
            </w:r>
          </w:p>
        </w:tc>
        <w:tc>
          <w:tcPr>
            <w:tcW w:w="3440" w:type="dxa"/>
            <w:tcBorders>
              <w:top w:val="single" w:sz="6" w:space="0" w:color="000000"/>
              <w:left w:val="single" w:sz="6" w:space="0" w:color="000000"/>
              <w:bottom w:val="single" w:sz="6" w:space="0" w:color="000000"/>
              <w:right w:val="single" w:sz="6" w:space="0" w:color="000000"/>
            </w:tcBorders>
            <w:vAlign w:val="center"/>
          </w:tcPr>
          <w:p w14:paraId="1EB39288" w14:textId="77777777" w:rsidR="00505CB3" w:rsidRPr="00A01692" w:rsidRDefault="00505CB3" w:rsidP="0071278B">
            <w:pPr>
              <w:spacing w:after="58"/>
              <w:rPr>
                <w:rFonts w:asciiTheme="minorHAnsi" w:hAnsiTheme="minorHAnsi" w:cstheme="minorHAnsi"/>
              </w:rPr>
            </w:pPr>
            <w:r w:rsidRPr="00A01692">
              <w:rPr>
                <w:rFonts w:asciiTheme="minorHAnsi" w:hAnsiTheme="minorHAnsi" w:cstheme="minorHAnsi"/>
              </w:rPr>
              <w:t xml:space="preserve">Facilities are subject to this subpart if they own or operate a stationary RICE, except if the stationary RICE is being tested at a stationary RICE test cell/stand. </w:t>
            </w:r>
          </w:p>
          <w:p w14:paraId="6A091BCF" w14:textId="77777777" w:rsidR="00505CB3" w:rsidRPr="00A01692" w:rsidRDefault="00505CB3" w:rsidP="0071278B">
            <w:pPr>
              <w:spacing w:after="58"/>
              <w:rPr>
                <w:rFonts w:asciiTheme="minorHAnsi" w:hAnsiTheme="minorHAnsi" w:cstheme="minorHAnsi"/>
              </w:rPr>
            </w:pPr>
          </w:p>
        </w:tc>
        <w:tc>
          <w:tcPr>
            <w:tcW w:w="2449" w:type="dxa"/>
            <w:tcBorders>
              <w:top w:val="single" w:sz="6" w:space="0" w:color="000000"/>
              <w:left w:val="single" w:sz="6" w:space="0" w:color="000000"/>
              <w:bottom w:val="single" w:sz="6" w:space="0" w:color="000000"/>
              <w:right w:val="single" w:sz="6" w:space="0" w:color="000000"/>
            </w:tcBorders>
          </w:tcPr>
          <w:p w14:paraId="7A7CBB13" w14:textId="15B306B5" w:rsidR="00505CB3" w:rsidRPr="00A01692" w:rsidRDefault="004A3E70" w:rsidP="0071278B">
            <w:pPr>
              <w:spacing w:after="58"/>
              <w:rPr>
                <w:rFonts w:asciiTheme="minorHAnsi" w:hAnsiTheme="minorHAnsi" w:cstheme="minorHAnsi"/>
              </w:rPr>
            </w:pPr>
            <w:sdt>
              <w:sdtPr>
                <w:rPr>
                  <w:rFonts w:asciiTheme="minorHAnsi" w:hAnsiTheme="minorHAnsi" w:cstheme="minorHAnsi"/>
                </w:rPr>
                <w:id w:val="-1557694236"/>
                <w14:checkbox>
                  <w14:checked w14:val="0"/>
                  <w14:checkedState w14:val="2612" w14:font="MS Gothic"/>
                  <w14:uncheckedState w14:val="2610" w14:font="MS Gothic"/>
                </w14:checkbox>
              </w:sdtPr>
              <w:sdtEndPr/>
              <w:sdtContent>
                <w:r w:rsidR="00DD7F6A">
                  <w:rPr>
                    <w:rFonts w:ascii="MS Gothic" w:eastAsia="MS Gothic" w:hAnsi="MS Gothic" w:cstheme="minorHAnsi" w:hint="eastAsia"/>
                  </w:rPr>
                  <w:t>☐</w:t>
                </w:r>
              </w:sdtContent>
            </w:sdt>
            <w:r w:rsidR="00505CB3" w:rsidRPr="00A01692">
              <w:rPr>
                <w:rFonts w:asciiTheme="minorHAnsi" w:hAnsiTheme="minorHAnsi" w:cstheme="minorHAnsi"/>
              </w:rPr>
              <w:t xml:space="preserve">  </w:t>
            </w:r>
            <w:r w:rsidR="00505CB3" w:rsidRPr="00A01692">
              <w:rPr>
                <w:rFonts w:asciiTheme="minorHAnsi" w:hAnsiTheme="minorHAnsi" w:cstheme="minorHAnsi"/>
                <w:b/>
              </w:rPr>
              <w:t>Table 1, 2, 3, 4, 5, 6, and/or 7 to Subpart ZZZZ is attached with emission standards/requirements applicable to each engine highlighted.</w:t>
            </w:r>
            <w:r w:rsidR="00505CB3" w:rsidRPr="00A01692">
              <w:rPr>
                <w:rFonts w:asciiTheme="minorHAnsi" w:hAnsiTheme="minorHAnsi" w:cstheme="minorHAnsi"/>
              </w:rPr>
              <w:t xml:space="preserve">  </w:t>
            </w:r>
          </w:p>
        </w:tc>
        <w:tc>
          <w:tcPr>
            <w:tcW w:w="1311" w:type="dxa"/>
            <w:tcBorders>
              <w:top w:val="single" w:sz="6" w:space="0" w:color="000000"/>
              <w:left w:val="single" w:sz="6" w:space="0" w:color="000000"/>
              <w:bottom w:val="single" w:sz="6" w:space="0" w:color="000000"/>
              <w:right w:val="single" w:sz="6" w:space="0" w:color="000000"/>
            </w:tcBorders>
          </w:tcPr>
          <w:p w14:paraId="1E21B0CE" w14:textId="77777777" w:rsidR="00505CB3" w:rsidRPr="00A01692" w:rsidRDefault="00505CB3" w:rsidP="0071278B">
            <w:pPr>
              <w:spacing w:after="58"/>
              <w:rPr>
                <w:rFonts w:asciiTheme="minorHAnsi" w:hAnsiTheme="minorHAnsi" w:cstheme="minorHAnsi"/>
              </w:rPr>
            </w:pPr>
          </w:p>
        </w:tc>
      </w:tr>
    </w:tbl>
    <w:p w14:paraId="58202140" w14:textId="20F9E8EF" w:rsidR="0039550A" w:rsidRDefault="0039550A" w:rsidP="00080249">
      <w:pPr>
        <w:autoSpaceDE w:val="0"/>
        <w:autoSpaceDN w:val="0"/>
        <w:rPr>
          <w:rFonts w:asciiTheme="minorHAnsi" w:hAnsiTheme="minorHAnsi" w:cstheme="minorHAnsi"/>
          <w:sz w:val="28"/>
          <w:szCs w:val="28"/>
        </w:rPr>
      </w:pPr>
    </w:p>
    <w:p w14:paraId="2E69D764" w14:textId="77777777" w:rsidR="0039550A" w:rsidRDefault="0039550A">
      <w:pPr>
        <w:rPr>
          <w:rFonts w:asciiTheme="minorHAnsi" w:hAnsiTheme="minorHAnsi" w:cstheme="minorHAnsi"/>
          <w:sz w:val="28"/>
          <w:szCs w:val="28"/>
        </w:rPr>
      </w:pPr>
      <w:r>
        <w:rPr>
          <w:rFonts w:asciiTheme="minorHAnsi" w:hAnsiTheme="minorHAnsi" w:cstheme="minorHAnsi"/>
          <w:sz w:val="28"/>
          <w:szCs w:val="28"/>
        </w:rPr>
        <w:br w:type="page"/>
      </w:r>
    </w:p>
    <w:p w14:paraId="6959C063" w14:textId="77777777" w:rsidR="0039550A" w:rsidRPr="00A01692" w:rsidRDefault="0039550A" w:rsidP="0039550A">
      <w:pPr>
        <w:rPr>
          <w:rFonts w:asciiTheme="minorHAnsi" w:hAnsiTheme="minorHAnsi" w:cstheme="minorHAnsi"/>
          <w:sz w:val="28"/>
          <w:szCs w:val="28"/>
        </w:rPr>
      </w:pPr>
      <w:bookmarkStart w:id="5" w:name="_Hlk111132327"/>
      <w:r w:rsidRPr="00A01692">
        <w:rPr>
          <w:rFonts w:asciiTheme="minorHAnsi" w:hAnsiTheme="minorHAnsi" w:cstheme="minorHAnsi"/>
          <w:sz w:val="28"/>
          <w:szCs w:val="28"/>
        </w:rPr>
        <w:lastRenderedPageBreak/>
        <w:t xml:space="preserve">Change Log – Do </w:t>
      </w:r>
      <w:r w:rsidRPr="00A01692">
        <w:rPr>
          <w:rFonts w:asciiTheme="minorHAnsi" w:hAnsiTheme="minorHAnsi" w:cstheme="minorHAnsi"/>
          <w:b/>
          <w:bCs/>
          <w:sz w:val="28"/>
          <w:szCs w:val="28"/>
        </w:rPr>
        <w:t>not</w:t>
      </w:r>
      <w:r w:rsidRPr="00A01692">
        <w:rPr>
          <w:rFonts w:asciiTheme="minorHAnsi" w:hAnsiTheme="minorHAnsi" w:cstheme="minorHAnsi"/>
          <w:sz w:val="28"/>
          <w:szCs w:val="28"/>
        </w:rPr>
        <w:t xml:space="preserve"> submit this page with your application.</w:t>
      </w:r>
    </w:p>
    <w:p w14:paraId="333694D2" w14:textId="77777777" w:rsidR="0039550A" w:rsidRPr="00A01692" w:rsidRDefault="0039550A" w:rsidP="0039550A">
      <w:pPr>
        <w:rPr>
          <w:rFonts w:asciiTheme="minorHAnsi" w:hAnsiTheme="minorHAnsi" w:cstheme="minorHAnsi"/>
          <w:sz w:val="28"/>
          <w:szCs w:val="28"/>
        </w:rPr>
      </w:pPr>
    </w:p>
    <w:p w14:paraId="4FF8039F" w14:textId="77777777" w:rsidR="0039550A" w:rsidRPr="00A01692" w:rsidRDefault="0039550A" w:rsidP="0039550A">
      <w:pPr>
        <w:rPr>
          <w:rFonts w:asciiTheme="minorHAnsi" w:hAnsiTheme="minorHAnsi" w:cstheme="minorHAnsi"/>
          <w:sz w:val="24"/>
          <w:szCs w:val="24"/>
        </w:rPr>
      </w:pPr>
      <w:r w:rsidRPr="00A01692">
        <w:rPr>
          <w:rFonts w:asciiTheme="minorHAnsi" w:hAnsiTheme="minorHAnsi" w:cstheme="minorHAnsi"/>
          <w:sz w:val="24"/>
          <w:szCs w:val="24"/>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538"/>
        <w:gridCol w:w="7297"/>
      </w:tblGrid>
      <w:tr w:rsidR="0039550A" w:rsidRPr="0039550A" w14:paraId="51E1104F" w14:textId="77777777" w:rsidTr="0071278B">
        <w:tc>
          <w:tcPr>
            <w:tcW w:w="2538" w:type="dxa"/>
            <w:shd w:val="clear" w:color="auto" w:fill="E7E6E6" w:themeFill="background2"/>
          </w:tcPr>
          <w:p w14:paraId="78AFC19A" w14:textId="77777777" w:rsidR="0039550A" w:rsidRPr="00A01692" w:rsidRDefault="0039550A" w:rsidP="0071278B">
            <w:pPr>
              <w:rPr>
                <w:rFonts w:asciiTheme="minorHAnsi" w:hAnsiTheme="minorHAnsi" w:cstheme="minorHAnsi"/>
                <w:sz w:val="24"/>
                <w:szCs w:val="24"/>
              </w:rPr>
            </w:pPr>
            <w:r w:rsidRPr="00A01692">
              <w:rPr>
                <w:rFonts w:asciiTheme="minorHAnsi" w:hAnsiTheme="minorHAnsi" w:cstheme="minorHAnsi"/>
                <w:sz w:val="24"/>
                <w:szCs w:val="24"/>
              </w:rPr>
              <w:t>Version Date</w:t>
            </w:r>
          </w:p>
        </w:tc>
        <w:tc>
          <w:tcPr>
            <w:tcW w:w="7297" w:type="dxa"/>
            <w:shd w:val="clear" w:color="auto" w:fill="E7E6E6" w:themeFill="background2"/>
          </w:tcPr>
          <w:p w14:paraId="09A31ECB" w14:textId="77777777" w:rsidR="0039550A" w:rsidRPr="00A01692" w:rsidRDefault="0039550A" w:rsidP="0071278B">
            <w:pPr>
              <w:rPr>
                <w:rFonts w:asciiTheme="minorHAnsi" w:hAnsiTheme="minorHAnsi" w:cstheme="minorHAnsi"/>
                <w:sz w:val="24"/>
                <w:szCs w:val="24"/>
              </w:rPr>
            </w:pPr>
            <w:r w:rsidRPr="00A01692">
              <w:rPr>
                <w:rFonts w:asciiTheme="minorHAnsi" w:hAnsiTheme="minorHAnsi" w:cstheme="minorHAnsi"/>
                <w:sz w:val="24"/>
                <w:szCs w:val="24"/>
              </w:rPr>
              <w:t>Changes Incorporated</w:t>
            </w:r>
          </w:p>
        </w:tc>
      </w:tr>
      <w:tr w:rsidR="0039550A" w:rsidRPr="0039550A" w14:paraId="1DC03BBA" w14:textId="77777777" w:rsidTr="0071278B">
        <w:tc>
          <w:tcPr>
            <w:tcW w:w="2538" w:type="dxa"/>
          </w:tcPr>
          <w:p w14:paraId="423B9A3D" w14:textId="448636C9" w:rsidR="0039550A" w:rsidRPr="00A01692" w:rsidRDefault="00A40C5C" w:rsidP="0071278B">
            <w:pPr>
              <w:rPr>
                <w:rFonts w:asciiTheme="minorHAnsi" w:hAnsiTheme="minorHAnsi" w:cstheme="minorHAnsi"/>
                <w:sz w:val="24"/>
                <w:szCs w:val="24"/>
              </w:rPr>
            </w:pPr>
            <w:r>
              <w:rPr>
                <w:rFonts w:asciiTheme="minorHAnsi" w:hAnsiTheme="minorHAnsi" w:cstheme="minorHAnsi"/>
                <w:sz w:val="24"/>
                <w:szCs w:val="24"/>
              </w:rPr>
              <w:t>October 06</w:t>
            </w:r>
            <w:r w:rsidR="0039550A" w:rsidRPr="00A01692">
              <w:rPr>
                <w:rFonts w:asciiTheme="minorHAnsi" w:hAnsiTheme="minorHAnsi" w:cstheme="minorHAnsi"/>
                <w:sz w:val="24"/>
                <w:szCs w:val="24"/>
              </w:rPr>
              <w:t>, 2022</w:t>
            </w:r>
          </w:p>
        </w:tc>
        <w:tc>
          <w:tcPr>
            <w:tcW w:w="7297" w:type="dxa"/>
          </w:tcPr>
          <w:p w14:paraId="0398F373" w14:textId="11D14B0C" w:rsidR="0039550A" w:rsidRPr="00A01692" w:rsidRDefault="0039550A" w:rsidP="0071278B">
            <w:pPr>
              <w:rPr>
                <w:rFonts w:asciiTheme="minorHAnsi" w:hAnsiTheme="minorHAnsi" w:cstheme="minorHAnsi"/>
                <w:sz w:val="24"/>
                <w:szCs w:val="24"/>
              </w:rPr>
            </w:pPr>
            <w:r>
              <w:rPr>
                <w:rFonts w:asciiTheme="minorHAnsi" w:hAnsiTheme="minorHAnsi" w:cstheme="minorHAnsi"/>
                <w:sz w:val="24"/>
                <w:szCs w:val="24"/>
              </w:rPr>
              <w:t>Addition of Part 50 definitions and applicability, additional instructions for representing VRU and flare alternate scenarios, clarified instructions in Section 3.</w:t>
            </w:r>
          </w:p>
        </w:tc>
      </w:tr>
      <w:tr w:rsidR="0039550A" w:rsidRPr="0039550A" w14:paraId="49A6F1D2" w14:textId="77777777" w:rsidTr="00A01692">
        <w:trPr>
          <w:trHeight w:val="215"/>
        </w:trPr>
        <w:tc>
          <w:tcPr>
            <w:tcW w:w="2538" w:type="dxa"/>
          </w:tcPr>
          <w:p w14:paraId="72C003D7" w14:textId="710D9758" w:rsidR="0039550A" w:rsidRPr="00A01692" w:rsidRDefault="00CD685C" w:rsidP="0071278B">
            <w:pPr>
              <w:rPr>
                <w:rFonts w:asciiTheme="minorHAnsi" w:hAnsiTheme="minorHAnsi" w:cstheme="minorHAnsi"/>
                <w:sz w:val="24"/>
                <w:szCs w:val="24"/>
              </w:rPr>
            </w:pPr>
            <w:r>
              <w:rPr>
                <w:rFonts w:asciiTheme="minorHAnsi" w:hAnsiTheme="minorHAnsi" w:cstheme="minorHAnsi"/>
                <w:sz w:val="24"/>
                <w:szCs w:val="24"/>
              </w:rPr>
              <w:t>November 30, 2022</w:t>
            </w:r>
          </w:p>
        </w:tc>
        <w:tc>
          <w:tcPr>
            <w:tcW w:w="7297" w:type="dxa"/>
          </w:tcPr>
          <w:p w14:paraId="4B6054ED" w14:textId="1AAF1C41" w:rsidR="0039550A" w:rsidRPr="00A01692" w:rsidRDefault="00CD685C" w:rsidP="00A01692">
            <w:pPr>
              <w:rPr>
                <w:rFonts w:asciiTheme="minorHAnsi" w:hAnsiTheme="minorHAnsi" w:cstheme="minorHAnsi"/>
                <w:sz w:val="24"/>
                <w:szCs w:val="24"/>
              </w:rPr>
            </w:pPr>
            <w:r>
              <w:rPr>
                <w:rFonts w:asciiTheme="minorHAnsi" w:hAnsiTheme="minorHAnsi" w:cstheme="minorHAnsi"/>
                <w:sz w:val="24"/>
                <w:szCs w:val="24"/>
              </w:rPr>
              <w:t>Added instructions for Engine options to Section 3.</w:t>
            </w:r>
          </w:p>
        </w:tc>
      </w:tr>
      <w:tr w:rsidR="0039550A" w:rsidRPr="00D37452" w14:paraId="5AF59046" w14:textId="77777777" w:rsidTr="0071278B">
        <w:tc>
          <w:tcPr>
            <w:tcW w:w="2538" w:type="dxa"/>
          </w:tcPr>
          <w:p w14:paraId="2497EA72" w14:textId="66DE4C1D" w:rsidR="0039550A" w:rsidRPr="00185AA2" w:rsidRDefault="00185AA2" w:rsidP="0071278B">
            <w:pPr>
              <w:rPr>
                <w:rFonts w:asciiTheme="minorHAnsi" w:hAnsiTheme="minorHAnsi" w:cstheme="minorHAnsi"/>
                <w:sz w:val="24"/>
                <w:szCs w:val="24"/>
              </w:rPr>
            </w:pPr>
            <w:r>
              <w:rPr>
                <w:rFonts w:asciiTheme="minorHAnsi" w:hAnsiTheme="minorHAnsi" w:cstheme="minorHAnsi"/>
                <w:sz w:val="24"/>
                <w:szCs w:val="24"/>
              </w:rPr>
              <w:t>May 3, 2022</w:t>
            </w:r>
          </w:p>
        </w:tc>
        <w:tc>
          <w:tcPr>
            <w:tcW w:w="7297" w:type="dxa"/>
          </w:tcPr>
          <w:p w14:paraId="7309D321" w14:textId="5ECCF1AF" w:rsidR="0039550A" w:rsidRPr="00185AA2" w:rsidRDefault="00185AA2" w:rsidP="0071278B">
            <w:pPr>
              <w:rPr>
                <w:rFonts w:asciiTheme="minorHAnsi" w:hAnsiTheme="minorHAnsi" w:cstheme="minorHAnsi"/>
                <w:sz w:val="24"/>
                <w:szCs w:val="24"/>
              </w:rPr>
            </w:pPr>
            <w:r>
              <w:rPr>
                <w:rFonts w:asciiTheme="minorHAnsi" w:hAnsiTheme="minorHAnsi" w:cstheme="minorHAnsi"/>
                <w:sz w:val="24"/>
                <w:szCs w:val="24"/>
              </w:rPr>
              <w:t xml:space="preserve">Added construction status requirements to Part 50 NMAC justification. </w:t>
            </w:r>
          </w:p>
        </w:tc>
      </w:tr>
      <w:tr w:rsidR="0039550A" w:rsidRPr="00D37452" w14:paraId="0391396F" w14:textId="77777777" w:rsidTr="0071278B">
        <w:tc>
          <w:tcPr>
            <w:tcW w:w="2538" w:type="dxa"/>
          </w:tcPr>
          <w:p w14:paraId="19ACADDD" w14:textId="77777777" w:rsidR="0039550A" w:rsidRPr="00185AA2" w:rsidRDefault="0039550A" w:rsidP="0071278B">
            <w:pPr>
              <w:rPr>
                <w:rFonts w:asciiTheme="minorHAnsi" w:hAnsiTheme="minorHAnsi" w:cstheme="minorHAnsi"/>
                <w:sz w:val="24"/>
                <w:szCs w:val="24"/>
              </w:rPr>
            </w:pPr>
          </w:p>
        </w:tc>
        <w:tc>
          <w:tcPr>
            <w:tcW w:w="7297" w:type="dxa"/>
          </w:tcPr>
          <w:p w14:paraId="1096C85C" w14:textId="77777777" w:rsidR="0039550A" w:rsidRPr="00185AA2" w:rsidRDefault="0039550A" w:rsidP="0071278B">
            <w:pPr>
              <w:rPr>
                <w:rFonts w:asciiTheme="minorHAnsi" w:hAnsiTheme="minorHAnsi" w:cstheme="minorHAnsi"/>
                <w:sz w:val="24"/>
                <w:szCs w:val="24"/>
              </w:rPr>
            </w:pPr>
          </w:p>
        </w:tc>
      </w:tr>
      <w:tr w:rsidR="0039550A" w:rsidRPr="00D37452" w14:paraId="06167BBB" w14:textId="77777777" w:rsidTr="0071278B">
        <w:tc>
          <w:tcPr>
            <w:tcW w:w="2538" w:type="dxa"/>
          </w:tcPr>
          <w:p w14:paraId="7554F9CA" w14:textId="77777777" w:rsidR="0039550A" w:rsidRPr="00185AA2" w:rsidRDefault="0039550A" w:rsidP="0071278B">
            <w:pPr>
              <w:rPr>
                <w:rFonts w:asciiTheme="minorHAnsi" w:hAnsiTheme="minorHAnsi" w:cstheme="minorHAnsi"/>
                <w:sz w:val="24"/>
                <w:szCs w:val="24"/>
              </w:rPr>
            </w:pPr>
          </w:p>
        </w:tc>
        <w:tc>
          <w:tcPr>
            <w:tcW w:w="7297" w:type="dxa"/>
          </w:tcPr>
          <w:p w14:paraId="57FFA980" w14:textId="77777777" w:rsidR="0039550A" w:rsidRPr="00185AA2" w:rsidRDefault="0039550A" w:rsidP="0071278B">
            <w:pPr>
              <w:rPr>
                <w:rFonts w:asciiTheme="minorHAnsi" w:hAnsiTheme="minorHAnsi" w:cstheme="minorHAnsi"/>
                <w:sz w:val="24"/>
                <w:szCs w:val="24"/>
              </w:rPr>
            </w:pPr>
          </w:p>
        </w:tc>
      </w:tr>
      <w:tr w:rsidR="0039550A" w:rsidRPr="00D37452" w14:paraId="25FA7D3C" w14:textId="77777777" w:rsidTr="0071278B">
        <w:tc>
          <w:tcPr>
            <w:tcW w:w="2538" w:type="dxa"/>
          </w:tcPr>
          <w:p w14:paraId="27955B73" w14:textId="77777777" w:rsidR="0039550A" w:rsidRPr="00185AA2" w:rsidRDefault="0039550A" w:rsidP="0071278B">
            <w:pPr>
              <w:rPr>
                <w:rFonts w:asciiTheme="minorHAnsi" w:hAnsiTheme="minorHAnsi" w:cstheme="minorHAnsi"/>
                <w:sz w:val="24"/>
                <w:szCs w:val="24"/>
              </w:rPr>
            </w:pPr>
          </w:p>
        </w:tc>
        <w:tc>
          <w:tcPr>
            <w:tcW w:w="7297" w:type="dxa"/>
          </w:tcPr>
          <w:p w14:paraId="27E20C31" w14:textId="77777777" w:rsidR="0039550A" w:rsidRPr="00185AA2" w:rsidRDefault="0039550A" w:rsidP="0071278B">
            <w:pPr>
              <w:rPr>
                <w:rFonts w:asciiTheme="minorHAnsi" w:hAnsiTheme="minorHAnsi" w:cstheme="minorHAnsi"/>
                <w:sz w:val="24"/>
                <w:szCs w:val="24"/>
              </w:rPr>
            </w:pPr>
          </w:p>
        </w:tc>
      </w:tr>
      <w:bookmarkEnd w:id="5"/>
    </w:tbl>
    <w:p w14:paraId="57382BEC" w14:textId="77777777" w:rsidR="00BA2304" w:rsidRPr="00A01692" w:rsidRDefault="00BA2304" w:rsidP="00080249">
      <w:pPr>
        <w:autoSpaceDE w:val="0"/>
        <w:autoSpaceDN w:val="0"/>
        <w:rPr>
          <w:rFonts w:asciiTheme="minorHAnsi" w:hAnsiTheme="minorHAnsi" w:cstheme="minorHAnsi"/>
          <w:sz w:val="28"/>
          <w:szCs w:val="28"/>
        </w:rPr>
      </w:pPr>
    </w:p>
    <w:sectPr w:rsidR="00BA2304" w:rsidRPr="00A01692" w:rsidSect="008471B5">
      <w:pgSz w:w="12240" w:h="15840"/>
      <w:pgMar w:top="1008" w:right="1008" w:bottom="1008"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8E210" w16cex:dateUtc="2022-10-06T11:11:00Z"/>
  <w16cex:commentExtensible w16cex:durableId="26E8E556" w16cex:dateUtc="2022-10-06T11:25:00Z"/>
  <w16cex:commentExtensible w16cex:durableId="26E8E515" w16cex:dateUtc="2022-10-06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B298" w14:textId="77777777" w:rsidR="0071278B" w:rsidRDefault="0071278B">
      <w:r>
        <w:separator/>
      </w:r>
    </w:p>
    <w:p w14:paraId="1165460A" w14:textId="77777777" w:rsidR="0071278B" w:rsidRDefault="0071278B"/>
    <w:p w14:paraId="753CB8C8" w14:textId="77777777" w:rsidR="0071278B" w:rsidRDefault="0071278B"/>
    <w:p w14:paraId="3589D7FA" w14:textId="77777777" w:rsidR="0071278B" w:rsidRDefault="0071278B"/>
    <w:p w14:paraId="042F6D76" w14:textId="77777777" w:rsidR="0071278B" w:rsidRDefault="0071278B"/>
    <w:p w14:paraId="2A8700F7" w14:textId="77777777" w:rsidR="0071278B" w:rsidRDefault="0071278B"/>
    <w:p w14:paraId="183CC6F2" w14:textId="77777777" w:rsidR="0071278B" w:rsidRDefault="0071278B"/>
  </w:endnote>
  <w:endnote w:type="continuationSeparator" w:id="0">
    <w:p w14:paraId="60106386" w14:textId="77777777" w:rsidR="0071278B" w:rsidRDefault="0071278B">
      <w:r>
        <w:continuationSeparator/>
      </w:r>
    </w:p>
    <w:p w14:paraId="6FC7024A" w14:textId="77777777" w:rsidR="0071278B" w:rsidRDefault="0071278B"/>
    <w:p w14:paraId="40AFBF54" w14:textId="77777777" w:rsidR="0071278B" w:rsidRDefault="0071278B"/>
    <w:p w14:paraId="314BC977" w14:textId="77777777" w:rsidR="0071278B" w:rsidRDefault="0071278B"/>
    <w:p w14:paraId="437CACCD" w14:textId="77777777" w:rsidR="0071278B" w:rsidRDefault="0071278B"/>
    <w:p w14:paraId="20FE14C2" w14:textId="77777777" w:rsidR="0071278B" w:rsidRDefault="0071278B"/>
    <w:p w14:paraId="4E6F199D" w14:textId="77777777" w:rsidR="0071278B" w:rsidRDefault="00712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F50A" w14:textId="7E7C65A6" w:rsidR="0071278B" w:rsidRPr="00A01692" w:rsidRDefault="0071278B" w:rsidP="00CC620D">
    <w:pPr>
      <w:tabs>
        <w:tab w:val="center" w:pos="4680"/>
        <w:tab w:val="right" w:pos="9360"/>
      </w:tabs>
      <w:rPr>
        <w:rFonts w:asciiTheme="minorHAnsi" w:hAnsiTheme="minorHAnsi" w:cstheme="minorHAnsi"/>
      </w:rPr>
    </w:pPr>
    <w:r w:rsidRPr="00A01692">
      <w:rPr>
        <w:rFonts w:asciiTheme="minorHAnsi" w:hAnsiTheme="minorHAnsi" w:cstheme="minorHAnsi"/>
      </w:rPr>
      <w:t xml:space="preserve">NOI Abv. App.: </w:t>
    </w:r>
    <w:r w:rsidR="00185AA2">
      <w:rPr>
        <w:rFonts w:asciiTheme="minorHAnsi" w:hAnsiTheme="minorHAnsi" w:cstheme="minorHAnsi"/>
      </w:rPr>
      <w:t>May 3, 2023</w:t>
    </w:r>
    <w:r w:rsidRPr="00A01692">
      <w:rPr>
        <w:rFonts w:asciiTheme="minorHAnsi" w:hAnsiTheme="minorHAnsi" w:cstheme="minorHAnsi"/>
      </w:rPr>
      <w:t xml:space="preserve"> </w:t>
    </w:r>
    <w:r w:rsidRPr="00A01692">
      <w:rPr>
        <w:rFonts w:asciiTheme="minorHAnsi" w:hAnsiTheme="minorHAnsi" w:cstheme="minorHAnsi"/>
      </w:rPr>
      <w:tab/>
    </w:r>
    <w:r w:rsidRPr="00A01692">
      <w:rPr>
        <w:rFonts w:asciiTheme="minorHAnsi" w:hAnsiTheme="minorHAnsi" w:cstheme="minorHAnsi"/>
      </w:rPr>
      <w:tab/>
      <w:t xml:space="preserve">Printed: </w:t>
    </w:r>
    <w:r w:rsidRPr="00A01692">
      <w:rPr>
        <w:rFonts w:asciiTheme="minorHAnsi" w:hAnsiTheme="minorHAnsi" w:cstheme="minorHAnsi"/>
      </w:rPr>
      <w:fldChar w:fldCharType="begin"/>
    </w:r>
    <w:r w:rsidRPr="00A01692">
      <w:rPr>
        <w:rFonts w:asciiTheme="minorHAnsi" w:hAnsiTheme="minorHAnsi" w:cstheme="minorHAnsi"/>
      </w:rPr>
      <w:instrText xml:space="preserve"> DATE \@ "M/d/yyyy" </w:instrText>
    </w:r>
    <w:r w:rsidRPr="00A01692">
      <w:rPr>
        <w:rFonts w:asciiTheme="minorHAnsi" w:hAnsiTheme="minorHAnsi" w:cstheme="minorHAnsi"/>
      </w:rPr>
      <w:fldChar w:fldCharType="separate"/>
    </w:r>
    <w:r w:rsidR="00185AA2">
      <w:rPr>
        <w:rFonts w:asciiTheme="minorHAnsi" w:hAnsiTheme="minorHAnsi" w:cstheme="minorHAnsi"/>
        <w:noProof/>
      </w:rPr>
      <w:t>5/3/2023</w:t>
    </w:r>
    <w:r w:rsidRPr="00A01692">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1B07" w14:textId="77777777" w:rsidR="0071278B" w:rsidRDefault="0071278B">
      <w:r>
        <w:separator/>
      </w:r>
    </w:p>
    <w:p w14:paraId="74BC96F5" w14:textId="77777777" w:rsidR="0071278B" w:rsidRDefault="0071278B"/>
    <w:p w14:paraId="01F836C9" w14:textId="77777777" w:rsidR="0071278B" w:rsidRDefault="0071278B"/>
    <w:p w14:paraId="2A5A6136" w14:textId="77777777" w:rsidR="0071278B" w:rsidRDefault="0071278B"/>
    <w:p w14:paraId="68502431" w14:textId="77777777" w:rsidR="0071278B" w:rsidRDefault="0071278B"/>
    <w:p w14:paraId="658958E5" w14:textId="77777777" w:rsidR="0071278B" w:rsidRDefault="0071278B"/>
    <w:p w14:paraId="61243503" w14:textId="77777777" w:rsidR="0071278B" w:rsidRDefault="0071278B"/>
  </w:footnote>
  <w:footnote w:type="continuationSeparator" w:id="0">
    <w:p w14:paraId="760C3BE9" w14:textId="77777777" w:rsidR="0071278B" w:rsidRDefault="0071278B">
      <w:r>
        <w:continuationSeparator/>
      </w:r>
    </w:p>
    <w:p w14:paraId="4E635B6B" w14:textId="77777777" w:rsidR="0071278B" w:rsidRDefault="0071278B"/>
    <w:p w14:paraId="54B708C9" w14:textId="77777777" w:rsidR="0071278B" w:rsidRDefault="0071278B"/>
    <w:p w14:paraId="0CD8FCF6" w14:textId="77777777" w:rsidR="0071278B" w:rsidRDefault="0071278B"/>
    <w:p w14:paraId="7B6D1918" w14:textId="77777777" w:rsidR="0071278B" w:rsidRDefault="0071278B"/>
    <w:p w14:paraId="2368A29C" w14:textId="77777777" w:rsidR="0071278B" w:rsidRDefault="0071278B"/>
    <w:p w14:paraId="0032FBF0" w14:textId="77777777" w:rsidR="0071278B" w:rsidRDefault="00712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3E14" w14:textId="7AD9C13E" w:rsidR="0071278B" w:rsidRPr="00A01692" w:rsidRDefault="0071278B" w:rsidP="00E76218">
    <w:pPr>
      <w:tabs>
        <w:tab w:val="center" w:pos="4680"/>
        <w:tab w:val="right" w:pos="9360"/>
      </w:tabs>
      <w:rPr>
        <w:rFonts w:asciiTheme="minorHAnsi" w:hAnsiTheme="minorHAnsi" w:cstheme="minorHAnsi"/>
        <w:color w:val="FF0000"/>
      </w:rPr>
    </w:pPr>
    <w:r w:rsidRPr="00A01692">
      <w:rPr>
        <w:rFonts w:asciiTheme="minorHAnsi" w:hAnsiTheme="minorHAnsi" w:cstheme="minorHAnsi"/>
        <w:color w:val="FF0000"/>
      </w:rPr>
      <w:t>Company Name</w:t>
    </w:r>
    <w:r w:rsidRPr="00A01692">
      <w:rPr>
        <w:rFonts w:asciiTheme="minorHAnsi" w:hAnsiTheme="minorHAnsi" w:cstheme="minorHAnsi"/>
        <w:color w:val="FF0000"/>
      </w:rPr>
      <w:tab/>
      <w:t>Facility Name</w:t>
    </w:r>
    <w:r w:rsidRPr="00A01692">
      <w:rPr>
        <w:rFonts w:asciiTheme="minorHAnsi" w:hAnsiTheme="minorHAnsi" w:cstheme="minorHAnsi"/>
        <w:color w:val="FF0000"/>
      </w:rPr>
      <w:tab/>
      <w:t>Application Date &amp; Revision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8A2B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2E06BC4"/>
    <w:lvl w:ilvl="0">
      <w:numFmt w:val="bullet"/>
      <w:lvlText w:val="*"/>
      <w:lvlJc w:val="left"/>
    </w:lvl>
  </w:abstractNum>
  <w:abstractNum w:abstractNumId="11" w15:restartNumberingAfterBreak="0">
    <w:nsid w:val="04195A13"/>
    <w:multiLevelType w:val="singleLevel"/>
    <w:tmpl w:val="D25EFCC4"/>
    <w:lvl w:ilvl="0">
      <w:start w:val="1"/>
      <w:numFmt w:val="decimal"/>
      <w:lvlText w:val="%1)"/>
      <w:lvlJc w:val="left"/>
      <w:pPr>
        <w:tabs>
          <w:tab w:val="num" w:pos="2160"/>
        </w:tabs>
        <w:ind w:left="2160" w:hanging="720"/>
      </w:pPr>
      <w:rPr>
        <w:rFonts w:hint="default"/>
      </w:rPr>
    </w:lvl>
  </w:abstractNum>
  <w:abstractNum w:abstractNumId="12"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FA71AF"/>
    <w:multiLevelType w:val="hybridMultilevel"/>
    <w:tmpl w:val="D4C2C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20C32"/>
    <w:multiLevelType w:val="hybridMultilevel"/>
    <w:tmpl w:val="3952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557A96"/>
    <w:multiLevelType w:val="hybridMultilevel"/>
    <w:tmpl w:val="7F06ACB4"/>
    <w:lvl w:ilvl="0" w:tplc="AE94D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152B6"/>
    <w:multiLevelType w:val="singleLevel"/>
    <w:tmpl w:val="D25EFCC4"/>
    <w:lvl w:ilvl="0">
      <w:start w:val="1"/>
      <w:numFmt w:val="decimal"/>
      <w:lvlText w:val="%1)"/>
      <w:lvlJc w:val="left"/>
      <w:pPr>
        <w:tabs>
          <w:tab w:val="num" w:pos="2160"/>
        </w:tabs>
        <w:ind w:left="2160" w:hanging="720"/>
      </w:pPr>
      <w:rPr>
        <w:rFonts w:hint="default"/>
      </w:rPr>
    </w:lvl>
  </w:abstractNum>
  <w:abstractNum w:abstractNumId="19"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1511AA"/>
    <w:multiLevelType w:val="hybridMultilevel"/>
    <w:tmpl w:val="C32AA5A2"/>
    <w:lvl w:ilvl="0" w:tplc="9B6E70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B6555"/>
    <w:multiLevelType w:val="hybridMultilevel"/>
    <w:tmpl w:val="854C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710E6"/>
    <w:multiLevelType w:val="hybridMultilevel"/>
    <w:tmpl w:val="B0A07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BD11269"/>
    <w:multiLevelType w:val="hybridMultilevel"/>
    <w:tmpl w:val="C32AA5A2"/>
    <w:lvl w:ilvl="0" w:tplc="9B6E70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47A9B"/>
    <w:multiLevelType w:val="hybridMultilevel"/>
    <w:tmpl w:val="C76E433C"/>
    <w:lvl w:ilvl="0" w:tplc="D4F08BFE">
      <w:start w:val="1"/>
      <w:numFmt w:val="decimal"/>
      <w:lvlText w:val="%1)"/>
      <w:lvlJc w:val="left"/>
      <w:pPr>
        <w:tabs>
          <w:tab w:val="num" w:pos="1440"/>
        </w:tabs>
        <w:ind w:left="1440" w:hanging="360"/>
      </w:pPr>
      <w:rPr>
        <w:rFonts w:cs="Times New Roman" w:hint="default"/>
        <w:sz w:val="20"/>
        <w:szCs w:val="20"/>
      </w:rPr>
    </w:lvl>
    <w:lvl w:ilvl="1" w:tplc="04090019">
      <w:start w:val="1"/>
      <w:numFmt w:val="lowerLetter"/>
      <w:lvlText w:val="%2."/>
      <w:lvlJc w:val="left"/>
      <w:pPr>
        <w:tabs>
          <w:tab w:val="num" w:pos="2160"/>
        </w:tabs>
        <w:ind w:left="2160" w:hanging="360"/>
      </w:pPr>
      <w:rPr>
        <w:rFonts w:cs="Times New Roman"/>
      </w:rPr>
    </w:lvl>
    <w:lvl w:ilvl="2" w:tplc="CCCC33D6">
      <w:start w:val="3"/>
      <w:numFmt w:val="bullet"/>
      <w:lvlText w:val=""/>
      <w:lvlJc w:val="left"/>
      <w:pPr>
        <w:tabs>
          <w:tab w:val="num" w:pos="810"/>
        </w:tabs>
        <w:ind w:left="810" w:hanging="360"/>
      </w:pPr>
      <w:rPr>
        <w:rFonts w:ascii="Symbol" w:eastAsia="Times New Roman" w:hAnsi="Symbol"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73706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DEB7692"/>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4E2B118D"/>
    <w:multiLevelType w:val="hybridMultilevel"/>
    <w:tmpl w:val="2D988B84"/>
    <w:lvl w:ilvl="0" w:tplc="D2F0C932">
      <w:start w:val="1"/>
      <w:numFmt w:val="upperLetter"/>
      <w:pStyle w:val="AQBCLvl-1"/>
      <w:lvlText w:val="%1."/>
      <w:lvlJc w:val="left"/>
      <w:pPr>
        <w:tabs>
          <w:tab w:val="num" w:pos="1116"/>
        </w:tabs>
        <w:ind w:left="1116"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tplc="A94403FA">
      <w:start w:val="1"/>
      <w:numFmt w:val="decimal"/>
      <w:pStyle w:val="AQBCLvl-2"/>
      <w:lvlText w:val="(%2)"/>
      <w:lvlJc w:val="right"/>
      <w:pPr>
        <w:tabs>
          <w:tab w:val="num" w:pos="1433"/>
        </w:tabs>
        <w:ind w:left="1433" w:hanging="360"/>
      </w:pPr>
      <w:rPr>
        <w:rFonts w:cs="Times New Roman" w:hint="default"/>
      </w:rPr>
    </w:lvl>
    <w:lvl w:ilvl="2" w:tplc="3FA8690E">
      <w:start w:val="1"/>
      <w:numFmt w:val="lowerLetter"/>
      <w:pStyle w:val="AQBCLvl-3"/>
      <w:lvlText w:val="(%3)"/>
      <w:lvlJc w:val="left"/>
      <w:pPr>
        <w:tabs>
          <w:tab w:val="num" w:pos="2153"/>
        </w:tabs>
        <w:ind w:left="2153"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3" w:tplc="FFFFFFFF">
      <w:start w:val="1"/>
      <w:numFmt w:val="lowerRoman"/>
      <w:pStyle w:val="AQBCLvl-4"/>
      <w:lvlText w:val="%4."/>
      <w:lvlJc w:val="right"/>
      <w:pPr>
        <w:tabs>
          <w:tab w:val="num" w:pos="2873"/>
        </w:tabs>
        <w:ind w:left="2873" w:hanging="360"/>
      </w:pPr>
      <w:rPr>
        <w:rFonts w:cs="Times New Roman" w:hint="default"/>
      </w:rPr>
    </w:lvl>
    <w:lvl w:ilvl="4" w:tplc="FFFFFFFF" w:tentative="1">
      <w:start w:val="1"/>
      <w:numFmt w:val="lowerLetter"/>
      <w:lvlText w:val="%5."/>
      <w:lvlJc w:val="left"/>
      <w:pPr>
        <w:tabs>
          <w:tab w:val="num" w:pos="3593"/>
        </w:tabs>
        <w:ind w:left="3593" w:hanging="360"/>
      </w:pPr>
      <w:rPr>
        <w:rFonts w:cs="Times New Roman"/>
      </w:rPr>
    </w:lvl>
    <w:lvl w:ilvl="5" w:tplc="FFFFFFFF" w:tentative="1">
      <w:start w:val="1"/>
      <w:numFmt w:val="lowerRoman"/>
      <w:lvlText w:val="%6."/>
      <w:lvlJc w:val="right"/>
      <w:pPr>
        <w:tabs>
          <w:tab w:val="num" w:pos="4313"/>
        </w:tabs>
        <w:ind w:left="4313" w:hanging="180"/>
      </w:pPr>
      <w:rPr>
        <w:rFonts w:cs="Times New Roman"/>
      </w:rPr>
    </w:lvl>
    <w:lvl w:ilvl="6" w:tplc="FFFFFFFF" w:tentative="1">
      <w:start w:val="1"/>
      <w:numFmt w:val="decimal"/>
      <w:lvlText w:val="%7."/>
      <w:lvlJc w:val="left"/>
      <w:pPr>
        <w:tabs>
          <w:tab w:val="num" w:pos="5033"/>
        </w:tabs>
        <w:ind w:left="5033" w:hanging="360"/>
      </w:pPr>
      <w:rPr>
        <w:rFonts w:cs="Times New Roman"/>
      </w:rPr>
    </w:lvl>
    <w:lvl w:ilvl="7" w:tplc="FFFFFFFF" w:tentative="1">
      <w:start w:val="1"/>
      <w:numFmt w:val="lowerLetter"/>
      <w:lvlText w:val="%8."/>
      <w:lvlJc w:val="left"/>
      <w:pPr>
        <w:tabs>
          <w:tab w:val="num" w:pos="5753"/>
        </w:tabs>
        <w:ind w:left="5753" w:hanging="360"/>
      </w:pPr>
      <w:rPr>
        <w:rFonts w:cs="Times New Roman"/>
      </w:rPr>
    </w:lvl>
    <w:lvl w:ilvl="8" w:tplc="FFFFFFFF" w:tentative="1">
      <w:start w:val="1"/>
      <w:numFmt w:val="lowerRoman"/>
      <w:lvlText w:val="%9."/>
      <w:lvlJc w:val="right"/>
      <w:pPr>
        <w:tabs>
          <w:tab w:val="num" w:pos="6473"/>
        </w:tabs>
        <w:ind w:left="6473" w:hanging="180"/>
      </w:pPr>
      <w:rPr>
        <w:rFonts w:cs="Times New Roman"/>
      </w:rPr>
    </w:lvl>
  </w:abstractNum>
  <w:abstractNum w:abstractNumId="31"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FF5E6D"/>
    <w:multiLevelType w:val="hybridMultilevel"/>
    <w:tmpl w:val="BC8CD9C6"/>
    <w:lvl w:ilvl="0" w:tplc="26363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8D4FC2"/>
    <w:multiLevelType w:val="multilevel"/>
    <w:tmpl w:val="148E126A"/>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12"/>
  </w:num>
  <w:num w:numId="15">
    <w:abstractNumId w:val="38"/>
  </w:num>
  <w:num w:numId="16">
    <w:abstractNumId w:val="16"/>
  </w:num>
  <w:num w:numId="17">
    <w:abstractNumId w:val="23"/>
  </w:num>
  <w:num w:numId="18">
    <w:abstractNumId w:val="33"/>
  </w:num>
  <w:num w:numId="19">
    <w:abstractNumId w:val="24"/>
  </w:num>
  <w:num w:numId="20">
    <w:abstractNumId w:val="34"/>
  </w:num>
  <w:num w:numId="21">
    <w:abstractNumId w:val="17"/>
  </w:num>
  <w:num w:numId="22">
    <w:abstractNumId w:val="19"/>
  </w:num>
  <w:num w:numId="23">
    <w:abstractNumId w:val="27"/>
  </w:num>
  <w:num w:numId="24">
    <w:abstractNumId w:val="18"/>
  </w:num>
  <w:num w:numId="25">
    <w:abstractNumId w:val="31"/>
  </w:num>
  <w:num w:numId="26">
    <w:abstractNumId w:val="36"/>
  </w:num>
  <w:num w:numId="27">
    <w:abstractNumId w:val="11"/>
  </w:num>
  <w:num w:numId="28">
    <w:abstractNumId w:val="35"/>
  </w:num>
  <w:num w:numId="29">
    <w:abstractNumId w:val="10"/>
    <w:lvlOverride w:ilvl="0">
      <w:lvl w:ilvl="0">
        <w:numFmt w:val="bullet"/>
        <w:lvlText w:val="•"/>
        <w:legacy w:legacy="1" w:legacySpace="0" w:legacyIndent="0"/>
        <w:lvlJc w:val="left"/>
        <w:rPr>
          <w:rFonts w:ascii="Garamond" w:hAnsi="Garamond" w:hint="default"/>
          <w:sz w:val="24"/>
        </w:rPr>
      </w:lvl>
    </w:lvlOverride>
  </w:num>
  <w:num w:numId="30">
    <w:abstractNumId w:val="21"/>
  </w:num>
  <w:num w:numId="31">
    <w:abstractNumId w:val="26"/>
  </w:num>
  <w:num w:numId="32">
    <w:abstractNumId w:val="14"/>
  </w:num>
  <w:num w:numId="33">
    <w:abstractNumId w:val="30"/>
  </w:num>
  <w:num w:numId="34">
    <w:abstractNumId w:val="30"/>
    <w:lvlOverride w:ilvl="0">
      <w:startOverride w:val="1"/>
    </w:lvlOverride>
  </w:num>
  <w:num w:numId="35">
    <w:abstractNumId w:val="20"/>
  </w:num>
  <w:num w:numId="36">
    <w:abstractNumId w:val="32"/>
  </w:num>
  <w:num w:numId="37">
    <w:abstractNumId w:val="13"/>
  </w:num>
  <w:num w:numId="38">
    <w:abstractNumId w:val="25"/>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C6"/>
    <w:rsid w:val="00000481"/>
    <w:rsid w:val="0000049F"/>
    <w:rsid w:val="0000149A"/>
    <w:rsid w:val="0000175A"/>
    <w:rsid w:val="000024C4"/>
    <w:rsid w:val="00004352"/>
    <w:rsid w:val="00005379"/>
    <w:rsid w:val="0000654C"/>
    <w:rsid w:val="0000656C"/>
    <w:rsid w:val="00006C65"/>
    <w:rsid w:val="00007994"/>
    <w:rsid w:val="00007E34"/>
    <w:rsid w:val="000111ED"/>
    <w:rsid w:val="00012F38"/>
    <w:rsid w:val="000157B1"/>
    <w:rsid w:val="00017291"/>
    <w:rsid w:val="00020B06"/>
    <w:rsid w:val="00020D2B"/>
    <w:rsid w:val="00022674"/>
    <w:rsid w:val="00023466"/>
    <w:rsid w:val="00027D41"/>
    <w:rsid w:val="0003256D"/>
    <w:rsid w:val="0003274B"/>
    <w:rsid w:val="00033378"/>
    <w:rsid w:val="00033F7B"/>
    <w:rsid w:val="0003522A"/>
    <w:rsid w:val="00035F80"/>
    <w:rsid w:val="000421CF"/>
    <w:rsid w:val="000435F4"/>
    <w:rsid w:val="00045041"/>
    <w:rsid w:val="000455E6"/>
    <w:rsid w:val="00045FFA"/>
    <w:rsid w:val="00046DAA"/>
    <w:rsid w:val="00047E33"/>
    <w:rsid w:val="000501C5"/>
    <w:rsid w:val="0005132B"/>
    <w:rsid w:val="00051EE4"/>
    <w:rsid w:val="00057F61"/>
    <w:rsid w:val="00060526"/>
    <w:rsid w:val="00064338"/>
    <w:rsid w:val="00065342"/>
    <w:rsid w:val="00065C2F"/>
    <w:rsid w:val="0006646E"/>
    <w:rsid w:val="000679F3"/>
    <w:rsid w:val="00072635"/>
    <w:rsid w:val="00072646"/>
    <w:rsid w:val="00073232"/>
    <w:rsid w:val="00080249"/>
    <w:rsid w:val="00080DFD"/>
    <w:rsid w:val="00082800"/>
    <w:rsid w:val="00086E9D"/>
    <w:rsid w:val="00090E6A"/>
    <w:rsid w:val="00091AF5"/>
    <w:rsid w:val="0009401A"/>
    <w:rsid w:val="00094959"/>
    <w:rsid w:val="000951BB"/>
    <w:rsid w:val="00095A7B"/>
    <w:rsid w:val="00096E41"/>
    <w:rsid w:val="000A4817"/>
    <w:rsid w:val="000A4D35"/>
    <w:rsid w:val="000A5915"/>
    <w:rsid w:val="000B0968"/>
    <w:rsid w:val="000B0CFC"/>
    <w:rsid w:val="000B1366"/>
    <w:rsid w:val="000B1815"/>
    <w:rsid w:val="000B26F6"/>
    <w:rsid w:val="000B2EBB"/>
    <w:rsid w:val="000B4140"/>
    <w:rsid w:val="000B435F"/>
    <w:rsid w:val="000B5E14"/>
    <w:rsid w:val="000C16EA"/>
    <w:rsid w:val="000C2F63"/>
    <w:rsid w:val="000C523C"/>
    <w:rsid w:val="000C5445"/>
    <w:rsid w:val="000C7F65"/>
    <w:rsid w:val="000D0213"/>
    <w:rsid w:val="000D110A"/>
    <w:rsid w:val="000D3708"/>
    <w:rsid w:val="000D452B"/>
    <w:rsid w:val="000D526E"/>
    <w:rsid w:val="000D746F"/>
    <w:rsid w:val="000D7669"/>
    <w:rsid w:val="000E0018"/>
    <w:rsid w:val="000E0B1B"/>
    <w:rsid w:val="000E15B5"/>
    <w:rsid w:val="000E1E94"/>
    <w:rsid w:val="000E23DA"/>
    <w:rsid w:val="000E2E9C"/>
    <w:rsid w:val="000E33E3"/>
    <w:rsid w:val="000E3D76"/>
    <w:rsid w:val="000E4447"/>
    <w:rsid w:val="000F2C80"/>
    <w:rsid w:val="000F2E49"/>
    <w:rsid w:val="000F46FA"/>
    <w:rsid w:val="000F4EEF"/>
    <w:rsid w:val="00100376"/>
    <w:rsid w:val="001029F3"/>
    <w:rsid w:val="0010300B"/>
    <w:rsid w:val="001058A9"/>
    <w:rsid w:val="001060F1"/>
    <w:rsid w:val="001069C3"/>
    <w:rsid w:val="0010715F"/>
    <w:rsid w:val="0011558C"/>
    <w:rsid w:val="0011664F"/>
    <w:rsid w:val="00120FDD"/>
    <w:rsid w:val="001226D6"/>
    <w:rsid w:val="0012398B"/>
    <w:rsid w:val="001255C5"/>
    <w:rsid w:val="001257D3"/>
    <w:rsid w:val="00133E97"/>
    <w:rsid w:val="00134840"/>
    <w:rsid w:val="00136B4F"/>
    <w:rsid w:val="00136FEB"/>
    <w:rsid w:val="00137A50"/>
    <w:rsid w:val="001400F8"/>
    <w:rsid w:val="00141788"/>
    <w:rsid w:val="00144495"/>
    <w:rsid w:val="00146BA8"/>
    <w:rsid w:val="001472D0"/>
    <w:rsid w:val="00150D7B"/>
    <w:rsid w:val="00152E54"/>
    <w:rsid w:val="00154D73"/>
    <w:rsid w:val="00156015"/>
    <w:rsid w:val="00157095"/>
    <w:rsid w:val="0016027D"/>
    <w:rsid w:val="00163DFD"/>
    <w:rsid w:val="00163EC9"/>
    <w:rsid w:val="00165D44"/>
    <w:rsid w:val="00166D1B"/>
    <w:rsid w:val="001673BA"/>
    <w:rsid w:val="001708A0"/>
    <w:rsid w:val="00172227"/>
    <w:rsid w:val="00176E01"/>
    <w:rsid w:val="0018183E"/>
    <w:rsid w:val="00182223"/>
    <w:rsid w:val="00184407"/>
    <w:rsid w:val="00184596"/>
    <w:rsid w:val="00185053"/>
    <w:rsid w:val="00185AA2"/>
    <w:rsid w:val="00185FAC"/>
    <w:rsid w:val="00186210"/>
    <w:rsid w:val="00191664"/>
    <w:rsid w:val="001928FD"/>
    <w:rsid w:val="00194138"/>
    <w:rsid w:val="001A009A"/>
    <w:rsid w:val="001A04F5"/>
    <w:rsid w:val="001A2795"/>
    <w:rsid w:val="001A400A"/>
    <w:rsid w:val="001B3940"/>
    <w:rsid w:val="001B52F8"/>
    <w:rsid w:val="001B5DC6"/>
    <w:rsid w:val="001B62F7"/>
    <w:rsid w:val="001C1395"/>
    <w:rsid w:val="001C3B3A"/>
    <w:rsid w:val="001D0317"/>
    <w:rsid w:val="001D0ACA"/>
    <w:rsid w:val="001D3336"/>
    <w:rsid w:val="001D3CCD"/>
    <w:rsid w:val="001D3DB9"/>
    <w:rsid w:val="001D6763"/>
    <w:rsid w:val="001D676B"/>
    <w:rsid w:val="001D74DF"/>
    <w:rsid w:val="001E43E5"/>
    <w:rsid w:val="001E57D4"/>
    <w:rsid w:val="001F0194"/>
    <w:rsid w:val="001F036D"/>
    <w:rsid w:val="001F2D38"/>
    <w:rsid w:val="001F3126"/>
    <w:rsid w:val="001F5159"/>
    <w:rsid w:val="001F589B"/>
    <w:rsid w:val="001F648A"/>
    <w:rsid w:val="001F6BB5"/>
    <w:rsid w:val="00203D07"/>
    <w:rsid w:val="002077A9"/>
    <w:rsid w:val="002125E1"/>
    <w:rsid w:val="00212768"/>
    <w:rsid w:val="00212C84"/>
    <w:rsid w:val="00217739"/>
    <w:rsid w:val="002179B2"/>
    <w:rsid w:val="00221772"/>
    <w:rsid w:val="002239D1"/>
    <w:rsid w:val="00224D62"/>
    <w:rsid w:val="00225A7A"/>
    <w:rsid w:val="002261CD"/>
    <w:rsid w:val="00226EA0"/>
    <w:rsid w:val="00233C29"/>
    <w:rsid w:val="00234F52"/>
    <w:rsid w:val="00235458"/>
    <w:rsid w:val="002414E5"/>
    <w:rsid w:val="00242B3D"/>
    <w:rsid w:val="0024489B"/>
    <w:rsid w:val="00244CB7"/>
    <w:rsid w:val="00247330"/>
    <w:rsid w:val="002476E6"/>
    <w:rsid w:val="002506D4"/>
    <w:rsid w:val="00251B3D"/>
    <w:rsid w:val="00251CF4"/>
    <w:rsid w:val="00254240"/>
    <w:rsid w:val="0025499F"/>
    <w:rsid w:val="0025604F"/>
    <w:rsid w:val="002560C3"/>
    <w:rsid w:val="00256CFB"/>
    <w:rsid w:val="00257953"/>
    <w:rsid w:val="00257E5F"/>
    <w:rsid w:val="0026322F"/>
    <w:rsid w:val="00266008"/>
    <w:rsid w:val="00266427"/>
    <w:rsid w:val="00266614"/>
    <w:rsid w:val="00266DEA"/>
    <w:rsid w:val="00272595"/>
    <w:rsid w:val="002756C0"/>
    <w:rsid w:val="0028099E"/>
    <w:rsid w:val="00280FB1"/>
    <w:rsid w:val="00282F39"/>
    <w:rsid w:val="00283B66"/>
    <w:rsid w:val="00284379"/>
    <w:rsid w:val="00286164"/>
    <w:rsid w:val="00287D55"/>
    <w:rsid w:val="00290CEB"/>
    <w:rsid w:val="00293A13"/>
    <w:rsid w:val="002A01B7"/>
    <w:rsid w:val="002A08DB"/>
    <w:rsid w:val="002A0E9E"/>
    <w:rsid w:val="002A122A"/>
    <w:rsid w:val="002A3BBD"/>
    <w:rsid w:val="002A4452"/>
    <w:rsid w:val="002A4E2C"/>
    <w:rsid w:val="002A5A87"/>
    <w:rsid w:val="002A5D85"/>
    <w:rsid w:val="002A706B"/>
    <w:rsid w:val="002A7F68"/>
    <w:rsid w:val="002B03BC"/>
    <w:rsid w:val="002B360E"/>
    <w:rsid w:val="002B38C1"/>
    <w:rsid w:val="002B4D48"/>
    <w:rsid w:val="002C0C8B"/>
    <w:rsid w:val="002C0E90"/>
    <w:rsid w:val="002C1964"/>
    <w:rsid w:val="002C25F1"/>
    <w:rsid w:val="002C2AA5"/>
    <w:rsid w:val="002C338C"/>
    <w:rsid w:val="002C3CC8"/>
    <w:rsid w:val="002C6DA1"/>
    <w:rsid w:val="002D15A1"/>
    <w:rsid w:val="002D3ABD"/>
    <w:rsid w:val="002D4637"/>
    <w:rsid w:val="002D48FA"/>
    <w:rsid w:val="002D53B1"/>
    <w:rsid w:val="002D6288"/>
    <w:rsid w:val="002D71F7"/>
    <w:rsid w:val="002E061D"/>
    <w:rsid w:val="002E169A"/>
    <w:rsid w:val="002E6F4A"/>
    <w:rsid w:val="002F1363"/>
    <w:rsid w:val="002F2C32"/>
    <w:rsid w:val="002F67E8"/>
    <w:rsid w:val="002F6CA9"/>
    <w:rsid w:val="00303761"/>
    <w:rsid w:val="00305B4B"/>
    <w:rsid w:val="00306C79"/>
    <w:rsid w:val="0030710C"/>
    <w:rsid w:val="003100D3"/>
    <w:rsid w:val="003125DA"/>
    <w:rsid w:val="00312AA5"/>
    <w:rsid w:val="003131E1"/>
    <w:rsid w:val="00313A0A"/>
    <w:rsid w:val="00313AFD"/>
    <w:rsid w:val="00315222"/>
    <w:rsid w:val="0031569F"/>
    <w:rsid w:val="003162DD"/>
    <w:rsid w:val="0032099C"/>
    <w:rsid w:val="00321544"/>
    <w:rsid w:val="003222CD"/>
    <w:rsid w:val="00331C47"/>
    <w:rsid w:val="0033215C"/>
    <w:rsid w:val="00333A63"/>
    <w:rsid w:val="003367E6"/>
    <w:rsid w:val="0033747D"/>
    <w:rsid w:val="00337839"/>
    <w:rsid w:val="00337BBD"/>
    <w:rsid w:val="00341B86"/>
    <w:rsid w:val="0034488E"/>
    <w:rsid w:val="0034523C"/>
    <w:rsid w:val="00346097"/>
    <w:rsid w:val="00346C46"/>
    <w:rsid w:val="00350FF1"/>
    <w:rsid w:val="00355921"/>
    <w:rsid w:val="00355C51"/>
    <w:rsid w:val="00355D1E"/>
    <w:rsid w:val="00356714"/>
    <w:rsid w:val="003610A6"/>
    <w:rsid w:val="00365317"/>
    <w:rsid w:val="00365542"/>
    <w:rsid w:val="003657D5"/>
    <w:rsid w:val="00365E2A"/>
    <w:rsid w:val="00366E27"/>
    <w:rsid w:val="00371E07"/>
    <w:rsid w:val="003753AF"/>
    <w:rsid w:val="00377D2A"/>
    <w:rsid w:val="003800CC"/>
    <w:rsid w:val="003848C3"/>
    <w:rsid w:val="00385148"/>
    <w:rsid w:val="0039167A"/>
    <w:rsid w:val="00394E03"/>
    <w:rsid w:val="0039550A"/>
    <w:rsid w:val="003A00BA"/>
    <w:rsid w:val="003B0CBE"/>
    <w:rsid w:val="003B1CCD"/>
    <w:rsid w:val="003B4469"/>
    <w:rsid w:val="003B55B8"/>
    <w:rsid w:val="003B63AC"/>
    <w:rsid w:val="003B77CC"/>
    <w:rsid w:val="003C01A6"/>
    <w:rsid w:val="003C0445"/>
    <w:rsid w:val="003C0E6F"/>
    <w:rsid w:val="003C2386"/>
    <w:rsid w:val="003C6EED"/>
    <w:rsid w:val="003D11DC"/>
    <w:rsid w:val="003D2A69"/>
    <w:rsid w:val="003D3FC1"/>
    <w:rsid w:val="003D43DC"/>
    <w:rsid w:val="003D4DCD"/>
    <w:rsid w:val="003D5AE5"/>
    <w:rsid w:val="003E316D"/>
    <w:rsid w:val="003E6876"/>
    <w:rsid w:val="003E784A"/>
    <w:rsid w:val="003F55D2"/>
    <w:rsid w:val="00400CAB"/>
    <w:rsid w:val="00402F76"/>
    <w:rsid w:val="00404E70"/>
    <w:rsid w:val="00406C56"/>
    <w:rsid w:val="00406C7E"/>
    <w:rsid w:val="00407EA4"/>
    <w:rsid w:val="00411C78"/>
    <w:rsid w:val="004127F7"/>
    <w:rsid w:val="00412AEE"/>
    <w:rsid w:val="00413198"/>
    <w:rsid w:val="00415FD4"/>
    <w:rsid w:val="00417F0E"/>
    <w:rsid w:val="0042261F"/>
    <w:rsid w:val="00423377"/>
    <w:rsid w:val="004238AF"/>
    <w:rsid w:val="00424779"/>
    <w:rsid w:val="00424BB9"/>
    <w:rsid w:val="004263FA"/>
    <w:rsid w:val="00430DD0"/>
    <w:rsid w:val="00432263"/>
    <w:rsid w:val="00432B81"/>
    <w:rsid w:val="00433CEA"/>
    <w:rsid w:val="00434496"/>
    <w:rsid w:val="00434752"/>
    <w:rsid w:val="00435F5E"/>
    <w:rsid w:val="00436EDC"/>
    <w:rsid w:val="0044038A"/>
    <w:rsid w:val="004440B9"/>
    <w:rsid w:val="00444C95"/>
    <w:rsid w:val="00445AC8"/>
    <w:rsid w:val="00447920"/>
    <w:rsid w:val="00453B1A"/>
    <w:rsid w:val="004554D2"/>
    <w:rsid w:val="00456D00"/>
    <w:rsid w:val="004607D4"/>
    <w:rsid w:val="00461791"/>
    <w:rsid w:val="00465ADD"/>
    <w:rsid w:val="0046635C"/>
    <w:rsid w:val="00466578"/>
    <w:rsid w:val="00466DA4"/>
    <w:rsid w:val="00466E10"/>
    <w:rsid w:val="004675ED"/>
    <w:rsid w:val="00467CF0"/>
    <w:rsid w:val="004737CF"/>
    <w:rsid w:val="00474E14"/>
    <w:rsid w:val="00476F7F"/>
    <w:rsid w:val="00480637"/>
    <w:rsid w:val="00482FCF"/>
    <w:rsid w:val="004854CD"/>
    <w:rsid w:val="004902AC"/>
    <w:rsid w:val="004917F9"/>
    <w:rsid w:val="0049202B"/>
    <w:rsid w:val="0049379F"/>
    <w:rsid w:val="00493F11"/>
    <w:rsid w:val="004949DC"/>
    <w:rsid w:val="00495166"/>
    <w:rsid w:val="004A039E"/>
    <w:rsid w:val="004A1948"/>
    <w:rsid w:val="004A1B44"/>
    <w:rsid w:val="004A33D0"/>
    <w:rsid w:val="004A3702"/>
    <w:rsid w:val="004A37B3"/>
    <w:rsid w:val="004A3E70"/>
    <w:rsid w:val="004A71C0"/>
    <w:rsid w:val="004B028A"/>
    <w:rsid w:val="004B0D56"/>
    <w:rsid w:val="004B0DF9"/>
    <w:rsid w:val="004B50FD"/>
    <w:rsid w:val="004B5675"/>
    <w:rsid w:val="004C13FC"/>
    <w:rsid w:val="004C15C5"/>
    <w:rsid w:val="004C18C2"/>
    <w:rsid w:val="004C3DE9"/>
    <w:rsid w:val="004C4053"/>
    <w:rsid w:val="004C65FB"/>
    <w:rsid w:val="004C6F84"/>
    <w:rsid w:val="004C7E5B"/>
    <w:rsid w:val="004D0031"/>
    <w:rsid w:val="004D0AC3"/>
    <w:rsid w:val="004D1A41"/>
    <w:rsid w:val="004D64D4"/>
    <w:rsid w:val="004D6523"/>
    <w:rsid w:val="004D6C8D"/>
    <w:rsid w:val="004E1876"/>
    <w:rsid w:val="004E24D0"/>
    <w:rsid w:val="004E4610"/>
    <w:rsid w:val="004E4C99"/>
    <w:rsid w:val="004E5AEA"/>
    <w:rsid w:val="004E6A84"/>
    <w:rsid w:val="004E7EB2"/>
    <w:rsid w:val="004F20C4"/>
    <w:rsid w:val="004F3DC6"/>
    <w:rsid w:val="004F4AA0"/>
    <w:rsid w:val="004F597B"/>
    <w:rsid w:val="004F69E9"/>
    <w:rsid w:val="004F6B0C"/>
    <w:rsid w:val="004F7122"/>
    <w:rsid w:val="004F7182"/>
    <w:rsid w:val="005007B2"/>
    <w:rsid w:val="005009C8"/>
    <w:rsid w:val="00500B2D"/>
    <w:rsid w:val="00501A03"/>
    <w:rsid w:val="00501A71"/>
    <w:rsid w:val="00502AE9"/>
    <w:rsid w:val="005043D4"/>
    <w:rsid w:val="00504C7C"/>
    <w:rsid w:val="00504FBA"/>
    <w:rsid w:val="00505903"/>
    <w:rsid w:val="00505CB3"/>
    <w:rsid w:val="005076DE"/>
    <w:rsid w:val="005107E9"/>
    <w:rsid w:val="00511ACC"/>
    <w:rsid w:val="0051604C"/>
    <w:rsid w:val="00516709"/>
    <w:rsid w:val="00516CC8"/>
    <w:rsid w:val="005170CB"/>
    <w:rsid w:val="00517738"/>
    <w:rsid w:val="005178E2"/>
    <w:rsid w:val="00520BA7"/>
    <w:rsid w:val="00522DD7"/>
    <w:rsid w:val="00525C6D"/>
    <w:rsid w:val="00527B1B"/>
    <w:rsid w:val="0053126C"/>
    <w:rsid w:val="005315F1"/>
    <w:rsid w:val="005331FB"/>
    <w:rsid w:val="00535323"/>
    <w:rsid w:val="00535472"/>
    <w:rsid w:val="005359CB"/>
    <w:rsid w:val="005365AB"/>
    <w:rsid w:val="00540A83"/>
    <w:rsid w:val="00540F80"/>
    <w:rsid w:val="00541BEA"/>
    <w:rsid w:val="00542244"/>
    <w:rsid w:val="005437F5"/>
    <w:rsid w:val="005439C4"/>
    <w:rsid w:val="00543EEE"/>
    <w:rsid w:val="0054681F"/>
    <w:rsid w:val="0054715E"/>
    <w:rsid w:val="005478A2"/>
    <w:rsid w:val="00547EB6"/>
    <w:rsid w:val="00550472"/>
    <w:rsid w:val="005527E6"/>
    <w:rsid w:val="00552D4C"/>
    <w:rsid w:val="00553E50"/>
    <w:rsid w:val="00557310"/>
    <w:rsid w:val="005601C7"/>
    <w:rsid w:val="005714E0"/>
    <w:rsid w:val="005736FB"/>
    <w:rsid w:val="00573DC7"/>
    <w:rsid w:val="005757B2"/>
    <w:rsid w:val="005765CD"/>
    <w:rsid w:val="0058057D"/>
    <w:rsid w:val="0058129C"/>
    <w:rsid w:val="00583E26"/>
    <w:rsid w:val="005842FD"/>
    <w:rsid w:val="005867A3"/>
    <w:rsid w:val="005872DC"/>
    <w:rsid w:val="00593506"/>
    <w:rsid w:val="00593AC6"/>
    <w:rsid w:val="005A0BF3"/>
    <w:rsid w:val="005A1434"/>
    <w:rsid w:val="005A15E7"/>
    <w:rsid w:val="005A2806"/>
    <w:rsid w:val="005A46BF"/>
    <w:rsid w:val="005A5AFB"/>
    <w:rsid w:val="005B067C"/>
    <w:rsid w:val="005B29F1"/>
    <w:rsid w:val="005B2F54"/>
    <w:rsid w:val="005B4B81"/>
    <w:rsid w:val="005B4C87"/>
    <w:rsid w:val="005B5BB8"/>
    <w:rsid w:val="005B7A08"/>
    <w:rsid w:val="005B7C59"/>
    <w:rsid w:val="005C0863"/>
    <w:rsid w:val="005C0D5B"/>
    <w:rsid w:val="005C32A1"/>
    <w:rsid w:val="005C4CC7"/>
    <w:rsid w:val="005D01A5"/>
    <w:rsid w:val="005D1CFA"/>
    <w:rsid w:val="005D4525"/>
    <w:rsid w:val="005D5591"/>
    <w:rsid w:val="005D5F19"/>
    <w:rsid w:val="005D66E9"/>
    <w:rsid w:val="005D68FE"/>
    <w:rsid w:val="005D6A14"/>
    <w:rsid w:val="005D70A0"/>
    <w:rsid w:val="005D720B"/>
    <w:rsid w:val="005D7DCA"/>
    <w:rsid w:val="005E51D0"/>
    <w:rsid w:val="005E71CD"/>
    <w:rsid w:val="005F4A02"/>
    <w:rsid w:val="005F6035"/>
    <w:rsid w:val="005F79BF"/>
    <w:rsid w:val="0060068C"/>
    <w:rsid w:val="00600943"/>
    <w:rsid w:val="00602578"/>
    <w:rsid w:val="00603508"/>
    <w:rsid w:val="00603B80"/>
    <w:rsid w:val="00603C29"/>
    <w:rsid w:val="00605056"/>
    <w:rsid w:val="006052F8"/>
    <w:rsid w:val="00605915"/>
    <w:rsid w:val="00607CBB"/>
    <w:rsid w:val="006106C4"/>
    <w:rsid w:val="00611DAF"/>
    <w:rsid w:val="00612056"/>
    <w:rsid w:val="00612A97"/>
    <w:rsid w:val="00615631"/>
    <w:rsid w:val="00616D31"/>
    <w:rsid w:val="00616F80"/>
    <w:rsid w:val="00617F3A"/>
    <w:rsid w:val="006202D1"/>
    <w:rsid w:val="0062057A"/>
    <w:rsid w:val="0062353C"/>
    <w:rsid w:val="006256A1"/>
    <w:rsid w:val="006272A6"/>
    <w:rsid w:val="00627E67"/>
    <w:rsid w:val="006300AD"/>
    <w:rsid w:val="006307AF"/>
    <w:rsid w:val="006321A0"/>
    <w:rsid w:val="0063270A"/>
    <w:rsid w:val="00633E94"/>
    <w:rsid w:val="006366EE"/>
    <w:rsid w:val="00636B2C"/>
    <w:rsid w:val="00636B4B"/>
    <w:rsid w:val="0064068B"/>
    <w:rsid w:val="00646320"/>
    <w:rsid w:val="00646C87"/>
    <w:rsid w:val="00647102"/>
    <w:rsid w:val="00651FF6"/>
    <w:rsid w:val="00653720"/>
    <w:rsid w:val="00653A74"/>
    <w:rsid w:val="00656C8A"/>
    <w:rsid w:val="00660F78"/>
    <w:rsid w:val="0066251D"/>
    <w:rsid w:val="0066333C"/>
    <w:rsid w:val="006648EA"/>
    <w:rsid w:val="00664CDB"/>
    <w:rsid w:val="00665CBF"/>
    <w:rsid w:val="006672C1"/>
    <w:rsid w:val="00667482"/>
    <w:rsid w:val="00670989"/>
    <w:rsid w:val="006723EC"/>
    <w:rsid w:val="00672440"/>
    <w:rsid w:val="006726E9"/>
    <w:rsid w:val="006742EE"/>
    <w:rsid w:val="0067444E"/>
    <w:rsid w:val="00676C1C"/>
    <w:rsid w:val="00682E99"/>
    <w:rsid w:val="0068601F"/>
    <w:rsid w:val="006901BF"/>
    <w:rsid w:val="006904EA"/>
    <w:rsid w:val="006915C0"/>
    <w:rsid w:val="00692C50"/>
    <w:rsid w:val="006930BB"/>
    <w:rsid w:val="0069312B"/>
    <w:rsid w:val="006935A6"/>
    <w:rsid w:val="00693BDD"/>
    <w:rsid w:val="00694CA4"/>
    <w:rsid w:val="00694F2A"/>
    <w:rsid w:val="006967DD"/>
    <w:rsid w:val="006978ED"/>
    <w:rsid w:val="006979A9"/>
    <w:rsid w:val="006A5C1D"/>
    <w:rsid w:val="006A7C99"/>
    <w:rsid w:val="006B01F5"/>
    <w:rsid w:val="006B1417"/>
    <w:rsid w:val="006B1791"/>
    <w:rsid w:val="006B1B37"/>
    <w:rsid w:val="006B3B99"/>
    <w:rsid w:val="006B4700"/>
    <w:rsid w:val="006B66A2"/>
    <w:rsid w:val="006B6BE7"/>
    <w:rsid w:val="006C19AD"/>
    <w:rsid w:val="006C4C4F"/>
    <w:rsid w:val="006C5EDA"/>
    <w:rsid w:val="006C6139"/>
    <w:rsid w:val="006C6CE7"/>
    <w:rsid w:val="006C71BC"/>
    <w:rsid w:val="006C7C5A"/>
    <w:rsid w:val="006C7DC4"/>
    <w:rsid w:val="006D093C"/>
    <w:rsid w:val="006D0DDA"/>
    <w:rsid w:val="006D1373"/>
    <w:rsid w:val="006D1675"/>
    <w:rsid w:val="006D28A6"/>
    <w:rsid w:val="006D2A1D"/>
    <w:rsid w:val="006D4C93"/>
    <w:rsid w:val="006D5720"/>
    <w:rsid w:val="006D78A3"/>
    <w:rsid w:val="006D7E03"/>
    <w:rsid w:val="006D7EA9"/>
    <w:rsid w:val="006E021F"/>
    <w:rsid w:val="006E0DEA"/>
    <w:rsid w:val="006E120E"/>
    <w:rsid w:val="006E2821"/>
    <w:rsid w:val="006E5C2B"/>
    <w:rsid w:val="006F02EC"/>
    <w:rsid w:val="006F0859"/>
    <w:rsid w:val="006F094A"/>
    <w:rsid w:val="006F0B2A"/>
    <w:rsid w:val="006F24F6"/>
    <w:rsid w:val="006F3C0A"/>
    <w:rsid w:val="00700E66"/>
    <w:rsid w:val="00701066"/>
    <w:rsid w:val="007026CE"/>
    <w:rsid w:val="007040DB"/>
    <w:rsid w:val="00704FDB"/>
    <w:rsid w:val="007070F8"/>
    <w:rsid w:val="0071278B"/>
    <w:rsid w:val="00713360"/>
    <w:rsid w:val="007144E0"/>
    <w:rsid w:val="0071463D"/>
    <w:rsid w:val="00715EC0"/>
    <w:rsid w:val="0071723D"/>
    <w:rsid w:val="007174DE"/>
    <w:rsid w:val="007177F6"/>
    <w:rsid w:val="00721BEA"/>
    <w:rsid w:val="00723A44"/>
    <w:rsid w:val="00723C73"/>
    <w:rsid w:val="0073112B"/>
    <w:rsid w:val="00732D62"/>
    <w:rsid w:val="0073420D"/>
    <w:rsid w:val="0073484A"/>
    <w:rsid w:val="0073535D"/>
    <w:rsid w:val="0073643C"/>
    <w:rsid w:val="00737D0B"/>
    <w:rsid w:val="00740122"/>
    <w:rsid w:val="00741BEE"/>
    <w:rsid w:val="00744630"/>
    <w:rsid w:val="007446FD"/>
    <w:rsid w:val="00744EB5"/>
    <w:rsid w:val="00745255"/>
    <w:rsid w:val="00750B29"/>
    <w:rsid w:val="00751218"/>
    <w:rsid w:val="00752BFB"/>
    <w:rsid w:val="00753AA6"/>
    <w:rsid w:val="00756E65"/>
    <w:rsid w:val="00757D78"/>
    <w:rsid w:val="00757DFF"/>
    <w:rsid w:val="00760165"/>
    <w:rsid w:val="007618AE"/>
    <w:rsid w:val="007647F0"/>
    <w:rsid w:val="00764928"/>
    <w:rsid w:val="00765D9E"/>
    <w:rsid w:val="00771C91"/>
    <w:rsid w:val="007726DF"/>
    <w:rsid w:val="007753D7"/>
    <w:rsid w:val="00775A08"/>
    <w:rsid w:val="0077752C"/>
    <w:rsid w:val="00780D3D"/>
    <w:rsid w:val="0078125B"/>
    <w:rsid w:val="00784F2F"/>
    <w:rsid w:val="007852A2"/>
    <w:rsid w:val="00791629"/>
    <w:rsid w:val="007933E9"/>
    <w:rsid w:val="0079463F"/>
    <w:rsid w:val="0079542D"/>
    <w:rsid w:val="00797AD3"/>
    <w:rsid w:val="007A040F"/>
    <w:rsid w:val="007A0669"/>
    <w:rsid w:val="007A0AFD"/>
    <w:rsid w:val="007A0BF3"/>
    <w:rsid w:val="007A2B81"/>
    <w:rsid w:val="007A4018"/>
    <w:rsid w:val="007A50A6"/>
    <w:rsid w:val="007A5206"/>
    <w:rsid w:val="007A5611"/>
    <w:rsid w:val="007A71B4"/>
    <w:rsid w:val="007A7EEF"/>
    <w:rsid w:val="007B0BA1"/>
    <w:rsid w:val="007B218B"/>
    <w:rsid w:val="007B2910"/>
    <w:rsid w:val="007B3DF4"/>
    <w:rsid w:val="007B420D"/>
    <w:rsid w:val="007B4A0B"/>
    <w:rsid w:val="007B521E"/>
    <w:rsid w:val="007B667F"/>
    <w:rsid w:val="007B6E55"/>
    <w:rsid w:val="007C0C7C"/>
    <w:rsid w:val="007C2414"/>
    <w:rsid w:val="007C3724"/>
    <w:rsid w:val="007C3C34"/>
    <w:rsid w:val="007C4876"/>
    <w:rsid w:val="007C615F"/>
    <w:rsid w:val="007D07E0"/>
    <w:rsid w:val="007D0A43"/>
    <w:rsid w:val="007D1283"/>
    <w:rsid w:val="007D2263"/>
    <w:rsid w:val="007D45E3"/>
    <w:rsid w:val="007D61FC"/>
    <w:rsid w:val="007D6B1D"/>
    <w:rsid w:val="007D7750"/>
    <w:rsid w:val="007D7777"/>
    <w:rsid w:val="007E0098"/>
    <w:rsid w:val="007E1D84"/>
    <w:rsid w:val="007E2EBB"/>
    <w:rsid w:val="007E3C5E"/>
    <w:rsid w:val="007E411F"/>
    <w:rsid w:val="007F30FF"/>
    <w:rsid w:val="007F4051"/>
    <w:rsid w:val="007F4474"/>
    <w:rsid w:val="00801B89"/>
    <w:rsid w:val="00802BCD"/>
    <w:rsid w:val="00803384"/>
    <w:rsid w:val="00803721"/>
    <w:rsid w:val="008040BB"/>
    <w:rsid w:val="00807397"/>
    <w:rsid w:val="00807A02"/>
    <w:rsid w:val="008108B9"/>
    <w:rsid w:val="008135BC"/>
    <w:rsid w:val="0081427F"/>
    <w:rsid w:val="008169DE"/>
    <w:rsid w:val="00820580"/>
    <w:rsid w:val="00822CBB"/>
    <w:rsid w:val="00826570"/>
    <w:rsid w:val="008269A5"/>
    <w:rsid w:val="00830B9E"/>
    <w:rsid w:val="008315EE"/>
    <w:rsid w:val="008317AE"/>
    <w:rsid w:val="00832826"/>
    <w:rsid w:val="00835635"/>
    <w:rsid w:val="00835AC5"/>
    <w:rsid w:val="0083683D"/>
    <w:rsid w:val="00840D60"/>
    <w:rsid w:val="008419AA"/>
    <w:rsid w:val="008422AB"/>
    <w:rsid w:val="008428B0"/>
    <w:rsid w:val="00843AEB"/>
    <w:rsid w:val="008471B5"/>
    <w:rsid w:val="00851475"/>
    <w:rsid w:val="0085284B"/>
    <w:rsid w:val="0085296E"/>
    <w:rsid w:val="008530C6"/>
    <w:rsid w:val="00853B15"/>
    <w:rsid w:val="00853DDC"/>
    <w:rsid w:val="0085517D"/>
    <w:rsid w:val="00855E1E"/>
    <w:rsid w:val="008601C3"/>
    <w:rsid w:val="00865C80"/>
    <w:rsid w:val="0087072E"/>
    <w:rsid w:val="008711EA"/>
    <w:rsid w:val="008768D5"/>
    <w:rsid w:val="00876C6A"/>
    <w:rsid w:val="0087798F"/>
    <w:rsid w:val="00880EE7"/>
    <w:rsid w:val="00885922"/>
    <w:rsid w:val="00885E29"/>
    <w:rsid w:val="00886CA5"/>
    <w:rsid w:val="00887604"/>
    <w:rsid w:val="008900BE"/>
    <w:rsid w:val="00891D4C"/>
    <w:rsid w:val="00893A8B"/>
    <w:rsid w:val="008940B3"/>
    <w:rsid w:val="00894BB2"/>
    <w:rsid w:val="008A0205"/>
    <w:rsid w:val="008A06C0"/>
    <w:rsid w:val="008A17F5"/>
    <w:rsid w:val="008A5BB8"/>
    <w:rsid w:val="008B0EAD"/>
    <w:rsid w:val="008B3606"/>
    <w:rsid w:val="008B38A0"/>
    <w:rsid w:val="008B3B67"/>
    <w:rsid w:val="008B6F58"/>
    <w:rsid w:val="008C1027"/>
    <w:rsid w:val="008C1C80"/>
    <w:rsid w:val="008C435A"/>
    <w:rsid w:val="008C591B"/>
    <w:rsid w:val="008C7DDA"/>
    <w:rsid w:val="008D1EDE"/>
    <w:rsid w:val="008D3814"/>
    <w:rsid w:val="008D51A8"/>
    <w:rsid w:val="008D63BA"/>
    <w:rsid w:val="008D7B17"/>
    <w:rsid w:val="008E28DD"/>
    <w:rsid w:val="008E4DD9"/>
    <w:rsid w:val="008E5506"/>
    <w:rsid w:val="008E600F"/>
    <w:rsid w:val="008E6B51"/>
    <w:rsid w:val="008F27FE"/>
    <w:rsid w:val="008F2C8E"/>
    <w:rsid w:val="008F37DB"/>
    <w:rsid w:val="008F6D6B"/>
    <w:rsid w:val="008F7621"/>
    <w:rsid w:val="009017CE"/>
    <w:rsid w:val="0090226D"/>
    <w:rsid w:val="009023E6"/>
    <w:rsid w:val="00906116"/>
    <w:rsid w:val="00906DE9"/>
    <w:rsid w:val="009109AE"/>
    <w:rsid w:val="00910C9C"/>
    <w:rsid w:val="00910DD6"/>
    <w:rsid w:val="00912A96"/>
    <w:rsid w:val="0091350F"/>
    <w:rsid w:val="00916490"/>
    <w:rsid w:val="009203B9"/>
    <w:rsid w:val="00920A95"/>
    <w:rsid w:val="00921E92"/>
    <w:rsid w:val="00924712"/>
    <w:rsid w:val="00925788"/>
    <w:rsid w:val="00926B89"/>
    <w:rsid w:val="00930890"/>
    <w:rsid w:val="00931F05"/>
    <w:rsid w:val="0093316B"/>
    <w:rsid w:val="009333FB"/>
    <w:rsid w:val="00934018"/>
    <w:rsid w:val="009352E8"/>
    <w:rsid w:val="00935FF1"/>
    <w:rsid w:val="00936249"/>
    <w:rsid w:val="0093651E"/>
    <w:rsid w:val="009369F6"/>
    <w:rsid w:val="0094066F"/>
    <w:rsid w:val="0094363A"/>
    <w:rsid w:val="00943C9F"/>
    <w:rsid w:val="009452A5"/>
    <w:rsid w:val="009460ED"/>
    <w:rsid w:val="00946AB6"/>
    <w:rsid w:val="00947CA6"/>
    <w:rsid w:val="00952463"/>
    <w:rsid w:val="0095385D"/>
    <w:rsid w:val="0095445D"/>
    <w:rsid w:val="00955899"/>
    <w:rsid w:val="009576ED"/>
    <w:rsid w:val="00961B4C"/>
    <w:rsid w:val="00962F69"/>
    <w:rsid w:val="00964840"/>
    <w:rsid w:val="00966D87"/>
    <w:rsid w:val="009709C0"/>
    <w:rsid w:val="00972AC6"/>
    <w:rsid w:val="0097502E"/>
    <w:rsid w:val="00976186"/>
    <w:rsid w:val="00976749"/>
    <w:rsid w:val="009805F1"/>
    <w:rsid w:val="009807F7"/>
    <w:rsid w:val="00980954"/>
    <w:rsid w:val="0098105B"/>
    <w:rsid w:val="00982C17"/>
    <w:rsid w:val="009850F0"/>
    <w:rsid w:val="009853B6"/>
    <w:rsid w:val="00985CEE"/>
    <w:rsid w:val="00985DB3"/>
    <w:rsid w:val="00990751"/>
    <w:rsid w:val="00991391"/>
    <w:rsid w:val="009920DA"/>
    <w:rsid w:val="00993DD0"/>
    <w:rsid w:val="009950E8"/>
    <w:rsid w:val="00996D62"/>
    <w:rsid w:val="009A0C97"/>
    <w:rsid w:val="009A19F2"/>
    <w:rsid w:val="009A2D9C"/>
    <w:rsid w:val="009A3E30"/>
    <w:rsid w:val="009A45A2"/>
    <w:rsid w:val="009A4846"/>
    <w:rsid w:val="009A70DC"/>
    <w:rsid w:val="009B2F28"/>
    <w:rsid w:val="009B3F58"/>
    <w:rsid w:val="009B7E08"/>
    <w:rsid w:val="009C00BB"/>
    <w:rsid w:val="009C1DA2"/>
    <w:rsid w:val="009C2133"/>
    <w:rsid w:val="009C26D4"/>
    <w:rsid w:val="009C3005"/>
    <w:rsid w:val="009C30E8"/>
    <w:rsid w:val="009C4B11"/>
    <w:rsid w:val="009C4E18"/>
    <w:rsid w:val="009C565C"/>
    <w:rsid w:val="009D1C72"/>
    <w:rsid w:val="009D41F9"/>
    <w:rsid w:val="009E0027"/>
    <w:rsid w:val="009E0176"/>
    <w:rsid w:val="009E05FC"/>
    <w:rsid w:val="009E0B61"/>
    <w:rsid w:val="009E217E"/>
    <w:rsid w:val="009E2A73"/>
    <w:rsid w:val="009E688F"/>
    <w:rsid w:val="009E7BAF"/>
    <w:rsid w:val="009F073F"/>
    <w:rsid w:val="009F150B"/>
    <w:rsid w:val="009F254C"/>
    <w:rsid w:val="009F3B70"/>
    <w:rsid w:val="009F3CD4"/>
    <w:rsid w:val="009F54B9"/>
    <w:rsid w:val="009F665F"/>
    <w:rsid w:val="009F6679"/>
    <w:rsid w:val="009F6A6F"/>
    <w:rsid w:val="009F7873"/>
    <w:rsid w:val="00A002ED"/>
    <w:rsid w:val="00A004C1"/>
    <w:rsid w:val="00A00D33"/>
    <w:rsid w:val="00A0158A"/>
    <w:rsid w:val="00A01692"/>
    <w:rsid w:val="00A01B10"/>
    <w:rsid w:val="00A03AD0"/>
    <w:rsid w:val="00A04D3C"/>
    <w:rsid w:val="00A06DCB"/>
    <w:rsid w:val="00A126C6"/>
    <w:rsid w:val="00A14031"/>
    <w:rsid w:val="00A14058"/>
    <w:rsid w:val="00A14585"/>
    <w:rsid w:val="00A14E77"/>
    <w:rsid w:val="00A15387"/>
    <w:rsid w:val="00A1689D"/>
    <w:rsid w:val="00A208B0"/>
    <w:rsid w:val="00A23D3B"/>
    <w:rsid w:val="00A242E5"/>
    <w:rsid w:val="00A27760"/>
    <w:rsid w:val="00A3134A"/>
    <w:rsid w:val="00A31E2D"/>
    <w:rsid w:val="00A35109"/>
    <w:rsid w:val="00A36B03"/>
    <w:rsid w:val="00A37AA9"/>
    <w:rsid w:val="00A37CAB"/>
    <w:rsid w:val="00A40C5C"/>
    <w:rsid w:val="00A40D66"/>
    <w:rsid w:val="00A4116D"/>
    <w:rsid w:val="00A42F26"/>
    <w:rsid w:val="00A45C53"/>
    <w:rsid w:val="00A50CA4"/>
    <w:rsid w:val="00A51BF3"/>
    <w:rsid w:val="00A52112"/>
    <w:rsid w:val="00A52300"/>
    <w:rsid w:val="00A52884"/>
    <w:rsid w:val="00A536D7"/>
    <w:rsid w:val="00A5681F"/>
    <w:rsid w:val="00A56A04"/>
    <w:rsid w:val="00A64F7E"/>
    <w:rsid w:val="00A658E8"/>
    <w:rsid w:val="00A65916"/>
    <w:rsid w:val="00A67AD9"/>
    <w:rsid w:val="00A67AF1"/>
    <w:rsid w:val="00A70F02"/>
    <w:rsid w:val="00A71AEA"/>
    <w:rsid w:val="00A7318F"/>
    <w:rsid w:val="00A74C7D"/>
    <w:rsid w:val="00A77D0A"/>
    <w:rsid w:val="00A82F05"/>
    <w:rsid w:val="00A83094"/>
    <w:rsid w:val="00A85D7E"/>
    <w:rsid w:val="00A86657"/>
    <w:rsid w:val="00A87043"/>
    <w:rsid w:val="00A87BEB"/>
    <w:rsid w:val="00A91C6F"/>
    <w:rsid w:val="00A936B3"/>
    <w:rsid w:val="00A93DB7"/>
    <w:rsid w:val="00A96170"/>
    <w:rsid w:val="00A96985"/>
    <w:rsid w:val="00A97A7D"/>
    <w:rsid w:val="00A97A80"/>
    <w:rsid w:val="00AA0409"/>
    <w:rsid w:val="00AA2E39"/>
    <w:rsid w:val="00AA3265"/>
    <w:rsid w:val="00AA3F89"/>
    <w:rsid w:val="00AA483C"/>
    <w:rsid w:val="00AA6012"/>
    <w:rsid w:val="00AA755F"/>
    <w:rsid w:val="00AB06A7"/>
    <w:rsid w:val="00AB092C"/>
    <w:rsid w:val="00AB5D30"/>
    <w:rsid w:val="00AB621D"/>
    <w:rsid w:val="00AC10D7"/>
    <w:rsid w:val="00AC1F8D"/>
    <w:rsid w:val="00AC3D49"/>
    <w:rsid w:val="00AC54DB"/>
    <w:rsid w:val="00AC736F"/>
    <w:rsid w:val="00AD229B"/>
    <w:rsid w:val="00AD3B88"/>
    <w:rsid w:val="00AD4A9A"/>
    <w:rsid w:val="00AD5C48"/>
    <w:rsid w:val="00AD68AD"/>
    <w:rsid w:val="00AD6DCF"/>
    <w:rsid w:val="00AE1184"/>
    <w:rsid w:val="00AE30BA"/>
    <w:rsid w:val="00AE57F3"/>
    <w:rsid w:val="00AE626C"/>
    <w:rsid w:val="00AE7480"/>
    <w:rsid w:val="00AE7C19"/>
    <w:rsid w:val="00AE7ED3"/>
    <w:rsid w:val="00AF04C4"/>
    <w:rsid w:val="00AF4AAE"/>
    <w:rsid w:val="00AF4D51"/>
    <w:rsid w:val="00B027A5"/>
    <w:rsid w:val="00B0294D"/>
    <w:rsid w:val="00B04175"/>
    <w:rsid w:val="00B05F6E"/>
    <w:rsid w:val="00B060AE"/>
    <w:rsid w:val="00B06B48"/>
    <w:rsid w:val="00B07683"/>
    <w:rsid w:val="00B07B58"/>
    <w:rsid w:val="00B13F19"/>
    <w:rsid w:val="00B141D7"/>
    <w:rsid w:val="00B15E9D"/>
    <w:rsid w:val="00B16DAF"/>
    <w:rsid w:val="00B17496"/>
    <w:rsid w:val="00B1796D"/>
    <w:rsid w:val="00B23A17"/>
    <w:rsid w:val="00B2562D"/>
    <w:rsid w:val="00B26265"/>
    <w:rsid w:val="00B300D9"/>
    <w:rsid w:val="00B30327"/>
    <w:rsid w:val="00B3170C"/>
    <w:rsid w:val="00B319D7"/>
    <w:rsid w:val="00B32495"/>
    <w:rsid w:val="00B3278B"/>
    <w:rsid w:val="00B32979"/>
    <w:rsid w:val="00B32B79"/>
    <w:rsid w:val="00B3550F"/>
    <w:rsid w:val="00B37280"/>
    <w:rsid w:val="00B42CBE"/>
    <w:rsid w:val="00B456DA"/>
    <w:rsid w:val="00B45BDE"/>
    <w:rsid w:val="00B46170"/>
    <w:rsid w:val="00B5656E"/>
    <w:rsid w:val="00B57642"/>
    <w:rsid w:val="00B609DD"/>
    <w:rsid w:val="00B65184"/>
    <w:rsid w:val="00B6532D"/>
    <w:rsid w:val="00B6574C"/>
    <w:rsid w:val="00B71297"/>
    <w:rsid w:val="00B71BEA"/>
    <w:rsid w:val="00B72BD8"/>
    <w:rsid w:val="00B7489B"/>
    <w:rsid w:val="00B74CD4"/>
    <w:rsid w:val="00B7551C"/>
    <w:rsid w:val="00B758BE"/>
    <w:rsid w:val="00B76541"/>
    <w:rsid w:val="00B7757F"/>
    <w:rsid w:val="00B80DA5"/>
    <w:rsid w:val="00B83C31"/>
    <w:rsid w:val="00B84C91"/>
    <w:rsid w:val="00B90742"/>
    <w:rsid w:val="00B91D8C"/>
    <w:rsid w:val="00B92846"/>
    <w:rsid w:val="00B93E30"/>
    <w:rsid w:val="00B96438"/>
    <w:rsid w:val="00B96E85"/>
    <w:rsid w:val="00B9740D"/>
    <w:rsid w:val="00BA0339"/>
    <w:rsid w:val="00BA2304"/>
    <w:rsid w:val="00BA31C2"/>
    <w:rsid w:val="00BA706A"/>
    <w:rsid w:val="00BB041C"/>
    <w:rsid w:val="00BB0EB2"/>
    <w:rsid w:val="00BB3265"/>
    <w:rsid w:val="00BB3274"/>
    <w:rsid w:val="00BB3305"/>
    <w:rsid w:val="00BB39F3"/>
    <w:rsid w:val="00BB6351"/>
    <w:rsid w:val="00BB7241"/>
    <w:rsid w:val="00BB79EC"/>
    <w:rsid w:val="00BC05F7"/>
    <w:rsid w:val="00BC072F"/>
    <w:rsid w:val="00BC23B4"/>
    <w:rsid w:val="00BC44C2"/>
    <w:rsid w:val="00BC55B7"/>
    <w:rsid w:val="00BC77BF"/>
    <w:rsid w:val="00BD453D"/>
    <w:rsid w:val="00BD78C3"/>
    <w:rsid w:val="00BE0CDE"/>
    <w:rsid w:val="00BE75BD"/>
    <w:rsid w:val="00BE76BA"/>
    <w:rsid w:val="00BF06C9"/>
    <w:rsid w:val="00BF4421"/>
    <w:rsid w:val="00BF46E0"/>
    <w:rsid w:val="00BF5587"/>
    <w:rsid w:val="00BF6E53"/>
    <w:rsid w:val="00C00461"/>
    <w:rsid w:val="00C004FF"/>
    <w:rsid w:val="00C03C1E"/>
    <w:rsid w:val="00C0471E"/>
    <w:rsid w:val="00C07012"/>
    <w:rsid w:val="00C076E5"/>
    <w:rsid w:val="00C13218"/>
    <w:rsid w:val="00C15469"/>
    <w:rsid w:val="00C16187"/>
    <w:rsid w:val="00C16D1C"/>
    <w:rsid w:val="00C16ECB"/>
    <w:rsid w:val="00C23196"/>
    <w:rsid w:val="00C238C9"/>
    <w:rsid w:val="00C245C6"/>
    <w:rsid w:val="00C30509"/>
    <w:rsid w:val="00C30617"/>
    <w:rsid w:val="00C31E61"/>
    <w:rsid w:val="00C358E3"/>
    <w:rsid w:val="00C375AA"/>
    <w:rsid w:val="00C400CF"/>
    <w:rsid w:val="00C44890"/>
    <w:rsid w:val="00C44A7A"/>
    <w:rsid w:val="00C46D6C"/>
    <w:rsid w:val="00C46F73"/>
    <w:rsid w:val="00C518A2"/>
    <w:rsid w:val="00C528E1"/>
    <w:rsid w:val="00C53172"/>
    <w:rsid w:val="00C54AF0"/>
    <w:rsid w:val="00C54BE0"/>
    <w:rsid w:val="00C63892"/>
    <w:rsid w:val="00C651D6"/>
    <w:rsid w:val="00C65D23"/>
    <w:rsid w:val="00C662BE"/>
    <w:rsid w:val="00C66A65"/>
    <w:rsid w:val="00C66FA9"/>
    <w:rsid w:val="00C67E18"/>
    <w:rsid w:val="00C70B17"/>
    <w:rsid w:val="00C71EF6"/>
    <w:rsid w:val="00C74CC5"/>
    <w:rsid w:val="00C75C57"/>
    <w:rsid w:val="00C75FD3"/>
    <w:rsid w:val="00C76008"/>
    <w:rsid w:val="00C80C7C"/>
    <w:rsid w:val="00C80CB0"/>
    <w:rsid w:val="00C80E50"/>
    <w:rsid w:val="00C812EA"/>
    <w:rsid w:val="00C8170E"/>
    <w:rsid w:val="00C81F8E"/>
    <w:rsid w:val="00C824F0"/>
    <w:rsid w:val="00C82F98"/>
    <w:rsid w:val="00C85444"/>
    <w:rsid w:val="00C85E99"/>
    <w:rsid w:val="00C87CD8"/>
    <w:rsid w:val="00C91272"/>
    <w:rsid w:val="00C91F71"/>
    <w:rsid w:val="00C92678"/>
    <w:rsid w:val="00C93ADE"/>
    <w:rsid w:val="00C946A4"/>
    <w:rsid w:val="00C95003"/>
    <w:rsid w:val="00C96A31"/>
    <w:rsid w:val="00C97F58"/>
    <w:rsid w:val="00CA136F"/>
    <w:rsid w:val="00CA7533"/>
    <w:rsid w:val="00CB5CF6"/>
    <w:rsid w:val="00CB6C42"/>
    <w:rsid w:val="00CB6EFE"/>
    <w:rsid w:val="00CB7638"/>
    <w:rsid w:val="00CC1003"/>
    <w:rsid w:val="00CC2B1A"/>
    <w:rsid w:val="00CC3729"/>
    <w:rsid w:val="00CC4039"/>
    <w:rsid w:val="00CC4988"/>
    <w:rsid w:val="00CC52AC"/>
    <w:rsid w:val="00CC620D"/>
    <w:rsid w:val="00CD0B2C"/>
    <w:rsid w:val="00CD17D5"/>
    <w:rsid w:val="00CD1D68"/>
    <w:rsid w:val="00CD1DA9"/>
    <w:rsid w:val="00CD30EB"/>
    <w:rsid w:val="00CD5644"/>
    <w:rsid w:val="00CD5B32"/>
    <w:rsid w:val="00CD6542"/>
    <w:rsid w:val="00CD685C"/>
    <w:rsid w:val="00CD6D1F"/>
    <w:rsid w:val="00CE1989"/>
    <w:rsid w:val="00CE5977"/>
    <w:rsid w:val="00CE69E1"/>
    <w:rsid w:val="00CE7C36"/>
    <w:rsid w:val="00CF1EB1"/>
    <w:rsid w:val="00CF3548"/>
    <w:rsid w:val="00CF5ABD"/>
    <w:rsid w:val="00CF66BE"/>
    <w:rsid w:val="00CF6D4E"/>
    <w:rsid w:val="00D00C1F"/>
    <w:rsid w:val="00D01A0D"/>
    <w:rsid w:val="00D02B14"/>
    <w:rsid w:val="00D0302C"/>
    <w:rsid w:val="00D030F0"/>
    <w:rsid w:val="00D063EA"/>
    <w:rsid w:val="00D064AE"/>
    <w:rsid w:val="00D105C7"/>
    <w:rsid w:val="00D10827"/>
    <w:rsid w:val="00D13E32"/>
    <w:rsid w:val="00D15EB9"/>
    <w:rsid w:val="00D16372"/>
    <w:rsid w:val="00D201E3"/>
    <w:rsid w:val="00D219DE"/>
    <w:rsid w:val="00D21E39"/>
    <w:rsid w:val="00D22C03"/>
    <w:rsid w:val="00D22D99"/>
    <w:rsid w:val="00D23026"/>
    <w:rsid w:val="00D2485A"/>
    <w:rsid w:val="00D24C46"/>
    <w:rsid w:val="00D2645E"/>
    <w:rsid w:val="00D270F5"/>
    <w:rsid w:val="00D27245"/>
    <w:rsid w:val="00D30858"/>
    <w:rsid w:val="00D32749"/>
    <w:rsid w:val="00D3274E"/>
    <w:rsid w:val="00D35C30"/>
    <w:rsid w:val="00D41670"/>
    <w:rsid w:val="00D4298E"/>
    <w:rsid w:val="00D429A0"/>
    <w:rsid w:val="00D42A18"/>
    <w:rsid w:val="00D44DE2"/>
    <w:rsid w:val="00D46ECE"/>
    <w:rsid w:val="00D5310B"/>
    <w:rsid w:val="00D53BD8"/>
    <w:rsid w:val="00D544E2"/>
    <w:rsid w:val="00D552CF"/>
    <w:rsid w:val="00D56441"/>
    <w:rsid w:val="00D56DDE"/>
    <w:rsid w:val="00D5743A"/>
    <w:rsid w:val="00D62731"/>
    <w:rsid w:val="00D63010"/>
    <w:rsid w:val="00D637FC"/>
    <w:rsid w:val="00D64138"/>
    <w:rsid w:val="00D6591A"/>
    <w:rsid w:val="00D664E6"/>
    <w:rsid w:val="00D676AA"/>
    <w:rsid w:val="00D71212"/>
    <w:rsid w:val="00D71921"/>
    <w:rsid w:val="00D75642"/>
    <w:rsid w:val="00D77EE9"/>
    <w:rsid w:val="00D817B4"/>
    <w:rsid w:val="00D82E64"/>
    <w:rsid w:val="00D84E62"/>
    <w:rsid w:val="00D86637"/>
    <w:rsid w:val="00D86D71"/>
    <w:rsid w:val="00D9076F"/>
    <w:rsid w:val="00D91C84"/>
    <w:rsid w:val="00D92E7D"/>
    <w:rsid w:val="00D934D5"/>
    <w:rsid w:val="00D94073"/>
    <w:rsid w:val="00D95B55"/>
    <w:rsid w:val="00D96184"/>
    <w:rsid w:val="00D967A1"/>
    <w:rsid w:val="00DA05FF"/>
    <w:rsid w:val="00DA167F"/>
    <w:rsid w:val="00DA5482"/>
    <w:rsid w:val="00DA556C"/>
    <w:rsid w:val="00DB1A82"/>
    <w:rsid w:val="00DB33C8"/>
    <w:rsid w:val="00DB3F65"/>
    <w:rsid w:val="00DB44B0"/>
    <w:rsid w:val="00DB4E81"/>
    <w:rsid w:val="00DB5D9F"/>
    <w:rsid w:val="00DB7C37"/>
    <w:rsid w:val="00DB7FA3"/>
    <w:rsid w:val="00DC14FA"/>
    <w:rsid w:val="00DC269A"/>
    <w:rsid w:val="00DC46FA"/>
    <w:rsid w:val="00DD1DEE"/>
    <w:rsid w:val="00DD33A5"/>
    <w:rsid w:val="00DD5082"/>
    <w:rsid w:val="00DD6BA0"/>
    <w:rsid w:val="00DD7E76"/>
    <w:rsid w:val="00DD7F6A"/>
    <w:rsid w:val="00DE0AA0"/>
    <w:rsid w:val="00DE14FF"/>
    <w:rsid w:val="00DE15DF"/>
    <w:rsid w:val="00DE3335"/>
    <w:rsid w:val="00DE491D"/>
    <w:rsid w:val="00DE4A83"/>
    <w:rsid w:val="00DE606E"/>
    <w:rsid w:val="00DE704A"/>
    <w:rsid w:val="00DF0309"/>
    <w:rsid w:val="00DF27CE"/>
    <w:rsid w:val="00DF37FB"/>
    <w:rsid w:val="00DF552C"/>
    <w:rsid w:val="00DF6C05"/>
    <w:rsid w:val="00DF77CB"/>
    <w:rsid w:val="00E00496"/>
    <w:rsid w:val="00E0215A"/>
    <w:rsid w:val="00E03E14"/>
    <w:rsid w:val="00E0545C"/>
    <w:rsid w:val="00E05C1A"/>
    <w:rsid w:val="00E05F05"/>
    <w:rsid w:val="00E06D13"/>
    <w:rsid w:val="00E1193F"/>
    <w:rsid w:val="00E12CE1"/>
    <w:rsid w:val="00E13620"/>
    <w:rsid w:val="00E149B2"/>
    <w:rsid w:val="00E151EA"/>
    <w:rsid w:val="00E16000"/>
    <w:rsid w:val="00E16801"/>
    <w:rsid w:val="00E16985"/>
    <w:rsid w:val="00E16C92"/>
    <w:rsid w:val="00E23E1C"/>
    <w:rsid w:val="00E24D9A"/>
    <w:rsid w:val="00E26715"/>
    <w:rsid w:val="00E26742"/>
    <w:rsid w:val="00E26F34"/>
    <w:rsid w:val="00E27481"/>
    <w:rsid w:val="00E35B9E"/>
    <w:rsid w:val="00E3710B"/>
    <w:rsid w:val="00E378BD"/>
    <w:rsid w:val="00E4111B"/>
    <w:rsid w:val="00E425FE"/>
    <w:rsid w:val="00E461D5"/>
    <w:rsid w:val="00E47475"/>
    <w:rsid w:val="00E50020"/>
    <w:rsid w:val="00E52EEA"/>
    <w:rsid w:val="00E53C5F"/>
    <w:rsid w:val="00E53CEF"/>
    <w:rsid w:val="00E53D08"/>
    <w:rsid w:val="00E53F99"/>
    <w:rsid w:val="00E573BF"/>
    <w:rsid w:val="00E57CAA"/>
    <w:rsid w:val="00E6040C"/>
    <w:rsid w:val="00E608F6"/>
    <w:rsid w:val="00E61856"/>
    <w:rsid w:val="00E6282B"/>
    <w:rsid w:val="00E63359"/>
    <w:rsid w:val="00E6405C"/>
    <w:rsid w:val="00E641EC"/>
    <w:rsid w:val="00E65C63"/>
    <w:rsid w:val="00E667FB"/>
    <w:rsid w:val="00E6756B"/>
    <w:rsid w:val="00E711B8"/>
    <w:rsid w:val="00E7189F"/>
    <w:rsid w:val="00E71CD8"/>
    <w:rsid w:val="00E744AC"/>
    <w:rsid w:val="00E75433"/>
    <w:rsid w:val="00E75BD2"/>
    <w:rsid w:val="00E76218"/>
    <w:rsid w:val="00E763FE"/>
    <w:rsid w:val="00E77F8B"/>
    <w:rsid w:val="00E8125D"/>
    <w:rsid w:val="00E84C30"/>
    <w:rsid w:val="00E87320"/>
    <w:rsid w:val="00E91131"/>
    <w:rsid w:val="00E92A02"/>
    <w:rsid w:val="00E92FB8"/>
    <w:rsid w:val="00E955E7"/>
    <w:rsid w:val="00E9661B"/>
    <w:rsid w:val="00E96645"/>
    <w:rsid w:val="00EA0503"/>
    <w:rsid w:val="00EA05A1"/>
    <w:rsid w:val="00EA3D9C"/>
    <w:rsid w:val="00EA43FF"/>
    <w:rsid w:val="00EA4FD9"/>
    <w:rsid w:val="00EA628E"/>
    <w:rsid w:val="00EA7E01"/>
    <w:rsid w:val="00EB161B"/>
    <w:rsid w:val="00EB1B16"/>
    <w:rsid w:val="00EB1F35"/>
    <w:rsid w:val="00EB48C5"/>
    <w:rsid w:val="00EB4C4B"/>
    <w:rsid w:val="00EB631F"/>
    <w:rsid w:val="00EB6CE0"/>
    <w:rsid w:val="00EC0DE4"/>
    <w:rsid w:val="00EC21C5"/>
    <w:rsid w:val="00EC4B0B"/>
    <w:rsid w:val="00EC4B56"/>
    <w:rsid w:val="00ED0207"/>
    <w:rsid w:val="00ED2323"/>
    <w:rsid w:val="00EE2A06"/>
    <w:rsid w:val="00EE2FAD"/>
    <w:rsid w:val="00EE5E17"/>
    <w:rsid w:val="00EE645C"/>
    <w:rsid w:val="00EE77EE"/>
    <w:rsid w:val="00EE7984"/>
    <w:rsid w:val="00EF1899"/>
    <w:rsid w:val="00EF2524"/>
    <w:rsid w:val="00EF25F6"/>
    <w:rsid w:val="00EF76AD"/>
    <w:rsid w:val="00F00C09"/>
    <w:rsid w:val="00F0146B"/>
    <w:rsid w:val="00F015D2"/>
    <w:rsid w:val="00F027DF"/>
    <w:rsid w:val="00F02E7E"/>
    <w:rsid w:val="00F052F9"/>
    <w:rsid w:val="00F05630"/>
    <w:rsid w:val="00F066E3"/>
    <w:rsid w:val="00F06C42"/>
    <w:rsid w:val="00F113E2"/>
    <w:rsid w:val="00F117C8"/>
    <w:rsid w:val="00F11821"/>
    <w:rsid w:val="00F118ED"/>
    <w:rsid w:val="00F13363"/>
    <w:rsid w:val="00F141C5"/>
    <w:rsid w:val="00F15D85"/>
    <w:rsid w:val="00F1602F"/>
    <w:rsid w:val="00F17AAF"/>
    <w:rsid w:val="00F21ED9"/>
    <w:rsid w:val="00F26CFD"/>
    <w:rsid w:val="00F27EDF"/>
    <w:rsid w:val="00F30498"/>
    <w:rsid w:val="00F30CD3"/>
    <w:rsid w:val="00F329AB"/>
    <w:rsid w:val="00F33A2C"/>
    <w:rsid w:val="00F34004"/>
    <w:rsid w:val="00F355B9"/>
    <w:rsid w:val="00F4303B"/>
    <w:rsid w:val="00F46275"/>
    <w:rsid w:val="00F47486"/>
    <w:rsid w:val="00F5398D"/>
    <w:rsid w:val="00F5466F"/>
    <w:rsid w:val="00F54B10"/>
    <w:rsid w:val="00F55F8C"/>
    <w:rsid w:val="00F564F4"/>
    <w:rsid w:val="00F5660F"/>
    <w:rsid w:val="00F57B1F"/>
    <w:rsid w:val="00F6224A"/>
    <w:rsid w:val="00F66780"/>
    <w:rsid w:val="00F70409"/>
    <w:rsid w:val="00F72083"/>
    <w:rsid w:val="00F72202"/>
    <w:rsid w:val="00F72290"/>
    <w:rsid w:val="00F733C5"/>
    <w:rsid w:val="00F73794"/>
    <w:rsid w:val="00F73803"/>
    <w:rsid w:val="00F74118"/>
    <w:rsid w:val="00F7597E"/>
    <w:rsid w:val="00F83312"/>
    <w:rsid w:val="00F86C2C"/>
    <w:rsid w:val="00F87F75"/>
    <w:rsid w:val="00F9114E"/>
    <w:rsid w:val="00F91957"/>
    <w:rsid w:val="00F92788"/>
    <w:rsid w:val="00F92A8B"/>
    <w:rsid w:val="00F92C01"/>
    <w:rsid w:val="00F94E7A"/>
    <w:rsid w:val="00F95475"/>
    <w:rsid w:val="00F954AE"/>
    <w:rsid w:val="00F96772"/>
    <w:rsid w:val="00FA270B"/>
    <w:rsid w:val="00FA35B5"/>
    <w:rsid w:val="00FA3A86"/>
    <w:rsid w:val="00FA4632"/>
    <w:rsid w:val="00FA463C"/>
    <w:rsid w:val="00FA727A"/>
    <w:rsid w:val="00FA72F1"/>
    <w:rsid w:val="00FB291C"/>
    <w:rsid w:val="00FB4801"/>
    <w:rsid w:val="00FB4D03"/>
    <w:rsid w:val="00FB4D24"/>
    <w:rsid w:val="00FB4FE9"/>
    <w:rsid w:val="00FB599A"/>
    <w:rsid w:val="00FB756B"/>
    <w:rsid w:val="00FB76D7"/>
    <w:rsid w:val="00FB77B1"/>
    <w:rsid w:val="00FC1430"/>
    <w:rsid w:val="00FC1F00"/>
    <w:rsid w:val="00FC63A9"/>
    <w:rsid w:val="00FC77E1"/>
    <w:rsid w:val="00FD0D05"/>
    <w:rsid w:val="00FD1109"/>
    <w:rsid w:val="00FD2898"/>
    <w:rsid w:val="00FD2EED"/>
    <w:rsid w:val="00FD308F"/>
    <w:rsid w:val="00FD5320"/>
    <w:rsid w:val="00FD5E0B"/>
    <w:rsid w:val="00FD5E27"/>
    <w:rsid w:val="00FE1DAB"/>
    <w:rsid w:val="00FE2F41"/>
    <w:rsid w:val="00FE5B67"/>
    <w:rsid w:val="00FE6F22"/>
    <w:rsid w:val="00FF0E3D"/>
    <w:rsid w:val="00FF26D4"/>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0C28DA"/>
  <w15:chartTrackingRefBased/>
  <w15:docId w15:val="{59418015-0719-4D98-B9D6-029C2A1F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Bullet"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7738"/>
  </w:style>
  <w:style w:type="paragraph" w:styleId="Heading1">
    <w:name w:val="heading 1"/>
    <w:basedOn w:val="Normal"/>
    <w:next w:val="Normal"/>
    <w:link w:val="Heading1Char"/>
    <w:autoRedefine/>
    <w:qFormat/>
    <w:rsid w:val="00931F05"/>
    <w:pPr>
      <w:keepNext/>
      <w:pBdr>
        <w:top w:val="single" w:sz="4" w:space="1" w:color="auto"/>
        <w:left w:val="single" w:sz="4" w:space="4" w:color="auto"/>
        <w:bottom w:val="single" w:sz="4" w:space="1" w:color="auto"/>
        <w:right w:val="single" w:sz="4" w:space="4" w:color="auto"/>
      </w:pBdr>
      <w:shd w:val="pct15" w:color="000000" w:fill="FFFFFF"/>
      <w:tabs>
        <w:tab w:val="left" w:pos="360"/>
        <w:tab w:val="left" w:pos="495"/>
      </w:tabs>
      <w:outlineLvl w:val="0"/>
    </w:pPr>
    <w:rPr>
      <w:rFonts w:ascii="Arial Black" w:hAnsi="Arial Black"/>
      <w:sz w:val="24"/>
      <w:szCs w:val="24"/>
    </w:rPr>
  </w:style>
  <w:style w:type="paragraph" w:styleId="Heading2">
    <w:name w:val="heading 2"/>
    <w:basedOn w:val="Normal"/>
    <w:next w:val="Normal"/>
    <w:link w:val="Heading2Char"/>
    <w:qFormat/>
    <w:pPr>
      <w:keepNext/>
      <w:ind w:left="1440" w:hanging="1440"/>
      <w:jc w:val="center"/>
      <w:outlineLvl w:val="1"/>
    </w:pPr>
    <w:rPr>
      <w:b/>
      <w:sz w:val="24"/>
    </w:rPr>
  </w:style>
  <w:style w:type="paragraph" w:styleId="Heading3">
    <w:name w:val="heading 3"/>
    <w:basedOn w:val="Normal"/>
    <w:next w:val="Normal"/>
    <w:link w:val="Heading3Char"/>
    <w:uiPriority w:val="99"/>
    <w:qFormat/>
    <w:pPr>
      <w:keepNext/>
      <w:jc w:val="center"/>
      <w:outlineLvl w:val="2"/>
    </w:pPr>
    <w:rPr>
      <w:b/>
      <w:sz w:val="3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jc w:val="right"/>
      <w:outlineLvl w:val="5"/>
    </w:pPr>
    <w:rPr>
      <w:b/>
    </w:rPr>
  </w:style>
  <w:style w:type="paragraph" w:styleId="Heading7">
    <w:name w:val="heading 7"/>
    <w:basedOn w:val="Normal"/>
    <w:next w:val="Normal"/>
    <w:link w:val="Heading7Char"/>
    <w:qFormat/>
    <w:pPr>
      <w:keepNext/>
      <w:outlineLvl w:val="6"/>
    </w:pPr>
    <w:rPr>
      <w:b/>
      <w:sz w:val="34"/>
    </w:rPr>
  </w:style>
  <w:style w:type="paragraph" w:styleId="Heading8">
    <w:name w:val="heading 8"/>
    <w:basedOn w:val="Normal"/>
    <w:next w:val="Normal"/>
    <w:link w:val="Heading8Char"/>
    <w:qFormat/>
    <w:pPr>
      <w:keepNext/>
      <w:outlineLvl w:val="7"/>
    </w:pPr>
    <w:rPr>
      <w:b/>
      <w:sz w:val="26"/>
    </w:rPr>
  </w:style>
  <w:style w:type="paragraph" w:styleId="Heading9">
    <w:name w:val="heading 9"/>
    <w:basedOn w:val="Normal"/>
    <w:next w:val="Normal"/>
    <w:link w:val="Heading9Char"/>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BodyTextIndent">
    <w:name w:val="Body Text Indent"/>
    <w:basedOn w:val="Normal"/>
    <w:link w:val="BodyTextIndentChar"/>
    <w:pPr>
      <w:spacing w:line="287" w:lineRule="atLeast"/>
      <w:ind w:left="1440" w:hanging="144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1440"/>
      <w:jc w:val="both"/>
    </w:pPr>
  </w:style>
  <w:style w:type="character" w:styleId="LineNumber">
    <w:name w:val="line number"/>
    <w:basedOn w:val="DefaultParagraphFont"/>
  </w:style>
  <w:style w:type="paragraph" w:styleId="Caption">
    <w:name w:val="caption"/>
    <w:basedOn w:val="Normal"/>
    <w:next w:val="Normal"/>
    <w:qFormat/>
    <w:pPr>
      <w:jc w:val="center"/>
    </w:pPr>
    <w:rPr>
      <w:rFonts w:ascii="Arial Black" w:hAnsi="Arial Black"/>
      <w:b/>
      <w:sz w:val="32"/>
    </w:rPr>
  </w:style>
  <w:style w:type="paragraph" w:styleId="BodyText2">
    <w:name w:val="Body Text 2"/>
    <w:basedOn w:val="Normal"/>
    <w:link w:val="BodyText2Char"/>
    <w:pPr>
      <w:jc w:val="both"/>
    </w:pPr>
    <w:rPr>
      <w:rFonts w:ascii="CG Times" w:hAnsi="CG Times"/>
      <w:b/>
      <w:sz w:val="44"/>
    </w:rPr>
  </w:style>
  <w:style w:type="paragraph" w:customStyle="1" w:styleId="number">
    <w:name w:val="number"/>
    <w:basedOn w:val="Normal"/>
    <w:pPr>
      <w:ind w:left="360" w:hanging="360"/>
      <w:jc w:val="both"/>
    </w:pPr>
    <w:rPr>
      <w:sz w:val="24"/>
    </w:rPr>
  </w:style>
  <w:style w:type="paragraph" w:styleId="BalloonText">
    <w:name w:val="Balloon Text"/>
    <w:basedOn w:val="Normal"/>
    <w:link w:val="BalloonTextChar"/>
    <w:semiHidden/>
    <w:rsid w:val="00C31E61"/>
    <w:rPr>
      <w:rFonts w:ascii="Tahoma" w:hAnsi="Tahoma" w:cs="Tahoma"/>
      <w:sz w:val="16"/>
      <w:szCs w:val="16"/>
    </w:rPr>
  </w:style>
  <w:style w:type="paragraph" w:customStyle="1" w:styleId="text1">
    <w:name w:val="text1"/>
    <w:basedOn w:val="Normal"/>
    <w:rsid w:val="00E53CEF"/>
    <w:pPr>
      <w:overflowPunct w:val="0"/>
      <w:autoSpaceDE w:val="0"/>
      <w:autoSpaceDN w:val="0"/>
      <w:adjustRightInd w:val="0"/>
      <w:spacing w:before="120" w:after="120"/>
      <w:textAlignment w:val="baseline"/>
    </w:pPr>
    <w:rPr>
      <w:sz w:val="24"/>
    </w:rPr>
  </w:style>
  <w:style w:type="character" w:styleId="Hyperlink">
    <w:name w:val="Hyperlink"/>
    <w:rsid w:val="006F0B2A"/>
    <w:rPr>
      <w:color w:val="0000FF"/>
      <w:u w:val="single"/>
    </w:rPr>
  </w:style>
  <w:style w:type="character" w:styleId="FollowedHyperlink">
    <w:name w:val="FollowedHyperlink"/>
    <w:rsid w:val="00CF3548"/>
    <w:rPr>
      <w:color w:val="800080"/>
      <w:u w:val="single"/>
    </w:rPr>
  </w:style>
  <w:style w:type="character" w:customStyle="1" w:styleId="Heading3Char">
    <w:name w:val="Heading 3 Char"/>
    <w:link w:val="Heading3"/>
    <w:uiPriority w:val="99"/>
    <w:locked/>
    <w:rsid w:val="002261CD"/>
    <w:rPr>
      <w:b/>
      <w:sz w:val="34"/>
    </w:rPr>
  </w:style>
  <w:style w:type="character" w:customStyle="1" w:styleId="AQBDirections">
    <w:name w:val="AQB Directions"/>
    <w:qFormat/>
    <w:rsid w:val="0028099E"/>
    <w:rPr>
      <w:b/>
      <w:color w:val="FF0000"/>
    </w:rPr>
  </w:style>
  <w:style w:type="paragraph" w:styleId="PlainText">
    <w:name w:val="Plain Text"/>
    <w:basedOn w:val="Normal"/>
    <w:link w:val="PlainTextChar"/>
    <w:rsid w:val="00753AA6"/>
    <w:rPr>
      <w:rFonts w:ascii="Courier New" w:hAnsi="Courier New" w:cs="Courier New"/>
      <w:snapToGrid w:val="0"/>
    </w:rPr>
  </w:style>
  <w:style w:type="character" w:customStyle="1" w:styleId="PlainTextChar">
    <w:name w:val="Plain Text Char"/>
    <w:link w:val="PlainText"/>
    <w:rsid w:val="00753AA6"/>
    <w:rPr>
      <w:rFonts w:ascii="Courier New" w:hAnsi="Courier New" w:cs="Courier New"/>
      <w:snapToGrid w:val="0"/>
    </w:rPr>
  </w:style>
  <w:style w:type="paragraph" w:styleId="CommentText">
    <w:name w:val="annotation text"/>
    <w:basedOn w:val="Normal"/>
    <w:link w:val="CommentTextChar"/>
    <w:rsid w:val="00820580"/>
    <w:pPr>
      <w:autoSpaceDE w:val="0"/>
      <w:autoSpaceDN w:val="0"/>
    </w:pPr>
  </w:style>
  <w:style w:type="character" w:customStyle="1" w:styleId="CommentTextChar">
    <w:name w:val="Comment Text Char"/>
    <w:basedOn w:val="DefaultParagraphFont"/>
    <w:link w:val="CommentText"/>
    <w:rsid w:val="00820580"/>
  </w:style>
  <w:style w:type="paragraph" w:styleId="NormalWeb">
    <w:name w:val="Normal (Web)"/>
    <w:basedOn w:val="Normal"/>
    <w:rsid w:val="00820580"/>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uiPriority w:val="59"/>
    <w:rsid w:val="00C518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D5082"/>
  </w:style>
  <w:style w:type="character" w:customStyle="1" w:styleId="Heading1Char">
    <w:name w:val="Heading 1 Char"/>
    <w:link w:val="Heading1"/>
    <w:rsid w:val="00DD5082"/>
    <w:rPr>
      <w:rFonts w:ascii="Arial Black" w:hAnsi="Arial Black"/>
      <w:sz w:val="24"/>
      <w:szCs w:val="24"/>
      <w:shd w:val="pct15" w:color="000000" w:fill="FFFFFF"/>
    </w:rPr>
  </w:style>
  <w:style w:type="character" w:customStyle="1" w:styleId="Heading2Char">
    <w:name w:val="Heading 2 Char"/>
    <w:link w:val="Heading2"/>
    <w:rsid w:val="00DD5082"/>
    <w:rPr>
      <w:b/>
      <w:sz w:val="24"/>
    </w:rPr>
  </w:style>
  <w:style w:type="character" w:customStyle="1" w:styleId="Heading4Char">
    <w:name w:val="Heading 4 Char"/>
    <w:link w:val="Heading4"/>
    <w:rsid w:val="00DD5082"/>
    <w:rPr>
      <w:b/>
      <w:sz w:val="22"/>
    </w:rPr>
  </w:style>
  <w:style w:type="character" w:customStyle="1" w:styleId="Heading5Char">
    <w:name w:val="Heading 5 Char"/>
    <w:link w:val="Heading5"/>
    <w:rsid w:val="00DD5082"/>
    <w:rPr>
      <w:b/>
    </w:rPr>
  </w:style>
  <w:style w:type="character" w:customStyle="1" w:styleId="Heading6Char">
    <w:name w:val="Heading 6 Char"/>
    <w:link w:val="Heading6"/>
    <w:rsid w:val="00DD5082"/>
    <w:rPr>
      <w:b/>
    </w:rPr>
  </w:style>
  <w:style w:type="character" w:customStyle="1" w:styleId="Heading7Char">
    <w:name w:val="Heading 7 Char"/>
    <w:link w:val="Heading7"/>
    <w:rsid w:val="00DD5082"/>
    <w:rPr>
      <w:b/>
      <w:sz w:val="34"/>
    </w:rPr>
  </w:style>
  <w:style w:type="character" w:customStyle="1" w:styleId="Heading8Char">
    <w:name w:val="Heading 8 Char"/>
    <w:link w:val="Heading8"/>
    <w:rsid w:val="00DD5082"/>
    <w:rPr>
      <w:b/>
      <w:sz w:val="26"/>
    </w:rPr>
  </w:style>
  <w:style w:type="character" w:customStyle="1" w:styleId="Heading9Char">
    <w:name w:val="Heading 9 Char"/>
    <w:link w:val="Heading9"/>
    <w:rsid w:val="00DD5082"/>
    <w:rPr>
      <w:b/>
      <w:sz w:val="36"/>
    </w:rPr>
  </w:style>
  <w:style w:type="character" w:customStyle="1" w:styleId="BodyTextChar">
    <w:name w:val="Body Text Char"/>
    <w:link w:val="BodyText"/>
    <w:rsid w:val="00DD5082"/>
    <w:rPr>
      <w:b/>
    </w:rPr>
  </w:style>
  <w:style w:type="character" w:customStyle="1" w:styleId="BodyTextIndentChar">
    <w:name w:val="Body Text Indent Char"/>
    <w:link w:val="BodyTextIndent"/>
    <w:rsid w:val="00DD5082"/>
  </w:style>
  <w:style w:type="character" w:customStyle="1" w:styleId="HeaderChar">
    <w:name w:val="Header Char"/>
    <w:link w:val="Header"/>
    <w:rsid w:val="00DD5082"/>
  </w:style>
  <w:style w:type="character" w:customStyle="1" w:styleId="FooterChar">
    <w:name w:val="Footer Char"/>
    <w:link w:val="Footer"/>
    <w:uiPriority w:val="99"/>
    <w:rsid w:val="00DD5082"/>
  </w:style>
  <w:style w:type="character" w:customStyle="1" w:styleId="BodyTextIndent2Char">
    <w:name w:val="Body Text Indent 2 Char"/>
    <w:link w:val="BodyTextIndent2"/>
    <w:rsid w:val="00DD5082"/>
  </w:style>
  <w:style w:type="character" w:customStyle="1" w:styleId="BodyText2Char">
    <w:name w:val="Body Text 2 Char"/>
    <w:link w:val="BodyText2"/>
    <w:rsid w:val="00DD5082"/>
    <w:rPr>
      <w:rFonts w:ascii="CG Times" w:hAnsi="CG Times"/>
      <w:b/>
      <w:sz w:val="44"/>
    </w:rPr>
  </w:style>
  <w:style w:type="character" w:customStyle="1" w:styleId="BalloonTextChar">
    <w:name w:val="Balloon Text Char"/>
    <w:link w:val="BalloonText"/>
    <w:semiHidden/>
    <w:rsid w:val="00DD5082"/>
    <w:rPr>
      <w:rFonts w:ascii="Tahoma" w:hAnsi="Tahoma" w:cs="Tahoma"/>
      <w:sz w:val="16"/>
      <w:szCs w:val="16"/>
    </w:rPr>
  </w:style>
  <w:style w:type="paragraph" w:styleId="Revision">
    <w:name w:val="Revision"/>
    <w:hidden/>
    <w:uiPriority w:val="99"/>
    <w:semiHidden/>
    <w:rsid w:val="00A51BF3"/>
  </w:style>
  <w:style w:type="paragraph" w:customStyle="1" w:styleId="AQBCLvl-1">
    <w:name w:val="AQBC Lvl-1"/>
    <w:link w:val="AQBCLvl-1Char"/>
    <w:qFormat/>
    <w:rsid w:val="00912A96"/>
    <w:pPr>
      <w:numPr>
        <w:numId w:val="33"/>
      </w:numPr>
      <w:spacing w:beforeLines="100"/>
      <w:jc w:val="both"/>
    </w:pPr>
    <w:rPr>
      <w:sz w:val="24"/>
    </w:rPr>
  </w:style>
  <w:style w:type="character" w:customStyle="1" w:styleId="AQBCLvl-1Char">
    <w:name w:val="AQBC Lvl-1 Char"/>
    <w:link w:val="AQBCLvl-1"/>
    <w:locked/>
    <w:rsid w:val="00912A96"/>
    <w:rPr>
      <w:sz w:val="24"/>
    </w:rPr>
  </w:style>
  <w:style w:type="paragraph" w:customStyle="1" w:styleId="AQBCLvl-2">
    <w:name w:val="AQBC Lvl-2"/>
    <w:qFormat/>
    <w:rsid w:val="00912A96"/>
    <w:pPr>
      <w:numPr>
        <w:ilvl w:val="1"/>
        <w:numId w:val="33"/>
      </w:numPr>
      <w:spacing w:beforeLines="50"/>
      <w:jc w:val="both"/>
    </w:pPr>
    <w:rPr>
      <w:sz w:val="24"/>
    </w:rPr>
  </w:style>
  <w:style w:type="paragraph" w:customStyle="1" w:styleId="AQBCLvl-3">
    <w:name w:val="AQBC Lvl-3"/>
    <w:basedOn w:val="AQBCLvl-2"/>
    <w:qFormat/>
    <w:rsid w:val="00912A96"/>
    <w:pPr>
      <w:numPr>
        <w:ilvl w:val="2"/>
      </w:numPr>
    </w:pPr>
  </w:style>
  <w:style w:type="paragraph" w:customStyle="1" w:styleId="AQBCLvl-4">
    <w:name w:val="AQBC Lvl-4"/>
    <w:basedOn w:val="AQBCLvl-3"/>
    <w:qFormat/>
    <w:rsid w:val="00912A96"/>
    <w:pPr>
      <w:numPr>
        <w:ilvl w:val="3"/>
      </w:numPr>
      <w:tabs>
        <w:tab w:val="left" w:pos="2340"/>
      </w:tabs>
    </w:pPr>
  </w:style>
  <w:style w:type="table" w:styleId="PlainTable4">
    <w:name w:val="Plain Table 4"/>
    <w:basedOn w:val="TableNormal"/>
    <w:uiPriority w:val="44"/>
    <w:rsid w:val="00757D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757DF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Accent3">
    <w:name w:val="Light Grid Accent 3"/>
    <w:basedOn w:val="TableNormal"/>
    <w:uiPriority w:val="62"/>
    <w:rsid w:val="00757DFF"/>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stTable1Light">
    <w:name w:val="List Table 1 Light"/>
    <w:basedOn w:val="TableNormal"/>
    <w:uiPriority w:val="46"/>
    <w:rsid w:val="00757DFF"/>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3">
    <w:name w:val="List Table 4 Accent 3"/>
    <w:basedOn w:val="TableNormal"/>
    <w:uiPriority w:val="49"/>
    <w:rsid w:val="00757DF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
    <w:name w:val="List Table 7 Colorful"/>
    <w:basedOn w:val="TableNormal"/>
    <w:uiPriority w:val="52"/>
    <w:rsid w:val="00757DFF"/>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3">
    <w:name w:val="Light List Accent 3"/>
    <w:basedOn w:val="TableNormal"/>
    <w:uiPriority w:val="61"/>
    <w:rsid w:val="00757DFF"/>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MediumList2-Accent3">
    <w:name w:val="Medium List 2 Accent 3"/>
    <w:basedOn w:val="TableNormal"/>
    <w:uiPriority w:val="66"/>
    <w:rsid w:val="00757DFF"/>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Table2-Accent3">
    <w:name w:val="List Table 2 Accent 3"/>
    <w:basedOn w:val="TableNormal"/>
    <w:uiPriority w:val="47"/>
    <w:rsid w:val="00757DFF"/>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3">
    <w:name w:val="List Table 1 Light Accent 3"/>
    <w:basedOn w:val="TableNormal"/>
    <w:uiPriority w:val="46"/>
    <w:rsid w:val="00757DFF"/>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List4">
    <w:name w:val="Table List 4"/>
    <w:basedOn w:val="TableNormal"/>
    <w:rsid w:val="00757D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757D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3">
    <w:name w:val="Medium Grid 2 Accent 3"/>
    <w:basedOn w:val="TableNormal"/>
    <w:uiPriority w:val="68"/>
    <w:rsid w:val="00757DFF"/>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3-Accent3">
    <w:name w:val="Medium Grid 3 Accent 3"/>
    <w:basedOn w:val="TableNormal"/>
    <w:uiPriority w:val="69"/>
    <w:rsid w:val="00757D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
    <w:name w:val="Medium Grid 3"/>
    <w:basedOn w:val="TableNormal"/>
    <w:uiPriority w:val="69"/>
    <w:rsid w:val="00757DF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CommentReference">
    <w:name w:val="annotation reference"/>
    <w:uiPriority w:val="99"/>
    <w:rsid w:val="00FA35B5"/>
    <w:rPr>
      <w:sz w:val="16"/>
      <w:szCs w:val="16"/>
    </w:rPr>
  </w:style>
  <w:style w:type="paragraph" w:styleId="CommentSubject">
    <w:name w:val="annotation subject"/>
    <w:basedOn w:val="CommentText"/>
    <w:next w:val="CommentText"/>
    <w:link w:val="CommentSubjectChar"/>
    <w:rsid w:val="00FA35B5"/>
    <w:pPr>
      <w:autoSpaceDE/>
      <w:autoSpaceDN/>
    </w:pPr>
    <w:rPr>
      <w:b/>
      <w:bCs/>
    </w:rPr>
  </w:style>
  <w:style w:type="character" w:customStyle="1" w:styleId="CommentSubjectChar">
    <w:name w:val="Comment Subject Char"/>
    <w:link w:val="CommentSubject"/>
    <w:rsid w:val="00FA35B5"/>
    <w:rPr>
      <w:b/>
      <w:bCs/>
    </w:rPr>
  </w:style>
  <w:style w:type="character" w:styleId="UnresolvedMention">
    <w:name w:val="Unresolved Mention"/>
    <w:uiPriority w:val="99"/>
    <w:semiHidden/>
    <w:unhideWhenUsed/>
    <w:rsid w:val="00B5656E"/>
    <w:rPr>
      <w:color w:val="808080"/>
      <w:shd w:val="clear" w:color="auto" w:fill="E6E6E6"/>
    </w:rPr>
  </w:style>
  <w:style w:type="paragraph" w:styleId="BodyText3">
    <w:name w:val="Body Text 3"/>
    <w:basedOn w:val="Normal"/>
    <w:link w:val="BodyText3Char"/>
    <w:rsid w:val="00517738"/>
    <w:pPr>
      <w:spacing w:after="120"/>
    </w:pPr>
    <w:rPr>
      <w:sz w:val="16"/>
      <w:szCs w:val="16"/>
    </w:rPr>
  </w:style>
  <w:style w:type="character" w:customStyle="1" w:styleId="BodyText3Char">
    <w:name w:val="Body Text 3 Char"/>
    <w:basedOn w:val="DefaultParagraphFont"/>
    <w:link w:val="BodyText3"/>
    <w:rsid w:val="00517738"/>
    <w:rPr>
      <w:sz w:val="16"/>
      <w:szCs w:val="16"/>
    </w:rPr>
  </w:style>
  <w:style w:type="paragraph" w:styleId="ListBullet">
    <w:name w:val="List Bullet"/>
    <w:basedOn w:val="Normal"/>
    <w:uiPriority w:val="99"/>
    <w:unhideWhenUsed/>
    <w:rsid w:val="006930BB"/>
    <w:pPr>
      <w:tabs>
        <w:tab w:val="num" w:pos="360"/>
      </w:tabs>
      <w:spacing w:after="160" w:line="259" w:lineRule="auto"/>
      <w:ind w:left="360" w:hanging="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6247">
      <w:bodyDiv w:val="1"/>
      <w:marLeft w:val="0"/>
      <w:marRight w:val="0"/>
      <w:marTop w:val="0"/>
      <w:marBottom w:val="0"/>
      <w:divBdr>
        <w:top w:val="none" w:sz="0" w:space="0" w:color="auto"/>
        <w:left w:val="none" w:sz="0" w:space="0" w:color="auto"/>
        <w:bottom w:val="none" w:sz="0" w:space="0" w:color="auto"/>
        <w:right w:val="none" w:sz="0" w:space="0" w:color="auto"/>
      </w:divBdr>
    </w:div>
    <w:div w:id="304240820">
      <w:bodyDiv w:val="1"/>
      <w:marLeft w:val="0"/>
      <w:marRight w:val="0"/>
      <w:marTop w:val="0"/>
      <w:marBottom w:val="0"/>
      <w:divBdr>
        <w:top w:val="none" w:sz="0" w:space="0" w:color="auto"/>
        <w:left w:val="none" w:sz="0" w:space="0" w:color="auto"/>
        <w:bottom w:val="none" w:sz="0" w:space="0" w:color="auto"/>
        <w:right w:val="none" w:sz="0" w:space="0" w:color="auto"/>
      </w:divBdr>
    </w:div>
    <w:div w:id="354429565">
      <w:bodyDiv w:val="1"/>
      <w:marLeft w:val="0"/>
      <w:marRight w:val="0"/>
      <w:marTop w:val="0"/>
      <w:marBottom w:val="0"/>
      <w:divBdr>
        <w:top w:val="none" w:sz="0" w:space="0" w:color="auto"/>
        <w:left w:val="none" w:sz="0" w:space="0" w:color="auto"/>
        <w:bottom w:val="none" w:sz="0" w:space="0" w:color="auto"/>
        <w:right w:val="none" w:sz="0" w:space="0" w:color="auto"/>
      </w:divBdr>
    </w:div>
    <w:div w:id="357438643">
      <w:bodyDiv w:val="1"/>
      <w:marLeft w:val="0"/>
      <w:marRight w:val="0"/>
      <w:marTop w:val="0"/>
      <w:marBottom w:val="0"/>
      <w:divBdr>
        <w:top w:val="none" w:sz="0" w:space="0" w:color="auto"/>
        <w:left w:val="none" w:sz="0" w:space="0" w:color="auto"/>
        <w:bottom w:val="none" w:sz="0" w:space="0" w:color="auto"/>
        <w:right w:val="none" w:sz="0" w:space="0" w:color="auto"/>
      </w:divBdr>
    </w:div>
    <w:div w:id="360982701">
      <w:bodyDiv w:val="1"/>
      <w:marLeft w:val="0"/>
      <w:marRight w:val="0"/>
      <w:marTop w:val="0"/>
      <w:marBottom w:val="0"/>
      <w:divBdr>
        <w:top w:val="none" w:sz="0" w:space="0" w:color="auto"/>
        <w:left w:val="none" w:sz="0" w:space="0" w:color="auto"/>
        <w:bottom w:val="none" w:sz="0" w:space="0" w:color="auto"/>
        <w:right w:val="none" w:sz="0" w:space="0" w:color="auto"/>
      </w:divBdr>
    </w:div>
    <w:div w:id="448014707">
      <w:bodyDiv w:val="1"/>
      <w:marLeft w:val="0"/>
      <w:marRight w:val="0"/>
      <w:marTop w:val="0"/>
      <w:marBottom w:val="0"/>
      <w:divBdr>
        <w:top w:val="none" w:sz="0" w:space="0" w:color="auto"/>
        <w:left w:val="none" w:sz="0" w:space="0" w:color="auto"/>
        <w:bottom w:val="none" w:sz="0" w:space="0" w:color="auto"/>
        <w:right w:val="none" w:sz="0" w:space="0" w:color="auto"/>
      </w:divBdr>
    </w:div>
    <w:div w:id="458231447">
      <w:bodyDiv w:val="1"/>
      <w:marLeft w:val="0"/>
      <w:marRight w:val="0"/>
      <w:marTop w:val="0"/>
      <w:marBottom w:val="0"/>
      <w:divBdr>
        <w:top w:val="none" w:sz="0" w:space="0" w:color="auto"/>
        <w:left w:val="none" w:sz="0" w:space="0" w:color="auto"/>
        <w:bottom w:val="none" w:sz="0" w:space="0" w:color="auto"/>
        <w:right w:val="none" w:sz="0" w:space="0" w:color="auto"/>
      </w:divBdr>
    </w:div>
    <w:div w:id="511725060">
      <w:bodyDiv w:val="1"/>
      <w:marLeft w:val="0"/>
      <w:marRight w:val="0"/>
      <w:marTop w:val="0"/>
      <w:marBottom w:val="0"/>
      <w:divBdr>
        <w:top w:val="none" w:sz="0" w:space="0" w:color="auto"/>
        <w:left w:val="none" w:sz="0" w:space="0" w:color="auto"/>
        <w:bottom w:val="none" w:sz="0" w:space="0" w:color="auto"/>
        <w:right w:val="none" w:sz="0" w:space="0" w:color="auto"/>
      </w:divBdr>
    </w:div>
    <w:div w:id="518814219">
      <w:bodyDiv w:val="1"/>
      <w:marLeft w:val="0"/>
      <w:marRight w:val="0"/>
      <w:marTop w:val="0"/>
      <w:marBottom w:val="0"/>
      <w:divBdr>
        <w:top w:val="none" w:sz="0" w:space="0" w:color="auto"/>
        <w:left w:val="none" w:sz="0" w:space="0" w:color="auto"/>
        <w:bottom w:val="none" w:sz="0" w:space="0" w:color="auto"/>
        <w:right w:val="none" w:sz="0" w:space="0" w:color="auto"/>
      </w:divBdr>
    </w:div>
    <w:div w:id="590822407">
      <w:bodyDiv w:val="1"/>
      <w:marLeft w:val="0"/>
      <w:marRight w:val="0"/>
      <w:marTop w:val="0"/>
      <w:marBottom w:val="0"/>
      <w:divBdr>
        <w:top w:val="none" w:sz="0" w:space="0" w:color="auto"/>
        <w:left w:val="none" w:sz="0" w:space="0" w:color="auto"/>
        <w:bottom w:val="none" w:sz="0" w:space="0" w:color="auto"/>
        <w:right w:val="none" w:sz="0" w:space="0" w:color="auto"/>
      </w:divBdr>
    </w:div>
    <w:div w:id="602229277">
      <w:bodyDiv w:val="1"/>
      <w:marLeft w:val="0"/>
      <w:marRight w:val="0"/>
      <w:marTop w:val="0"/>
      <w:marBottom w:val="0"/>
      <w:divBdr>
        <w:top w:val="none" w:sz="0" w:space="0" w:color="auto"/>
        <w:left w:val="none" w:sz="0" w:space="0" w:color="auto"/>
        <w:bottom w:val="none" w:sz="0" w:space="0" w:color="auto"/>
        <w:right w:val="none" w:sz="0" w:space="0" w:color="auto"/>
      </w:divBdr>
    </w:div>
    <w:div w:id="685592400">
      <w:bodyDiv w:val="1"/>
      <w:marLeft w:val="0"/>
      <w:marRight w:val="0"/>
      <w:marTop w:val="0"/>
      <w:marBottom w:val="0"/>
      <w:divBdr>
        <w:top w:val="none" w:sz="0" w:space="0" w:color="auto"/>
        <w:left w:val="none" w:sz="0" w:space="0" w:color="auto"/>
        <w:bottom w:val="none" w:sz="0" w:space="0" w:color="auto"/>
        <w:right w:val="none" w:sz="0" w:space="0" w:color="auto"/>
      </w:divBdr>
    </w:div>
    <w:div w:id="847401630">
      <w:bodyDiv w:val="1"/>
      <w:marLeft w:val="0"/>
      <w:marRight w:val="0"/>
      <w:marTop w:val="0"/>
      <w:marBottom w:val="0"/>
      <w:divBdr>
        <w:top w:val="none" w:sz="0" w:space="0" w:color="auto"/>
        <w:left w:val="none" w:sz="0" w:space="0" w:color="auto"/>
        <w:bottom w:val="none" w:sz="0" w:space="0" w:color="auto"/>
        <w:right w:val="none" w:sz="0" w:space="0" w:color="auto"/>
      </w:divBdr>
    </w:div>
    <w:div w:id="915940150">
      <w:bodyDiv w:val="1"/>
      <w:marLeft w:val="0"/>
      <w:marRight w:val="0"/>
      <w:marTop w:val="0"/>
      <w:marBottom w:val="0"/>
      <w:divBdr>
        <w:top w:val="none" w:sz="0" w:space="0" w:color="auto"/>
        <w:left w:val="none" w:sz="0" w:space="0" w:color="auto"/>
        <w:bottom w:val="none" w:sz="0" w:space="0" w:color="auto"/>
        <w:right w:val="none" w:sz="0" w:space="0" w:color="auto"/>
      </w:divBdr>
    </w:div>
    <w:div w:id="921332641">
      <w:bodyDiv w:val="1"/>
      <w:marLeft w:val="0"/>
      <w:marRight w:val="0"/>
      <w:marTop w:val="0"/>
      <w:marBottom w:val="0"/>
      <w:divBdr>
        <w:top w:val="none" w:sz="0" w:space="0" w:color="auto"/>
        <w:left w:val="none" w:sz="0" w:space="0" w:color="auto"/>
        <w:bottom w:val="none" w:sz="0" w:space="0" w:color="auto"/>
        <w:right w:val="none" w:sz="0" w:space="0" w:color="auto"/>
      </w:divBdr>
    </w:div>
    <w:div w:id="1121266379">
      <w:bodyDiv w:val="1"/>
      <w:marLeft w:val="0"/>
      <w:marRight w:val="0"/>
      <w:marTop w:val="0"/>
      <w:marBottom w:val="0"/>
      <w:divBdr>
        <w:top w:val="none" w:sz="0" w:space="0" w:color="auto"/>
        <w:left w:val="none" w:sz="0" w:space="0" w:color="auto"/>
        <w:bottom w:val="none" w:sz="0" w:space="0" w:color="auto"/>
        <w:right w:val="none" w:sz="0" w:space="0" w:color="auto"/>
      </w:divBdr>
    </w:div>
    <w:div w:id="1167359513">
      <w:bodyDiv w:val="1"/>
      <w:marLeft w:val="0"/>
      <w:marRight w:val="0"/>
      <w:marTop w:val="0"/>
      <w:marBottom w:val="0"/>
      <w:divBdr>
        <w:top w:val="none" w:sz="0" w:space="0" w:color="auto"/>
        <w:left w:val="none" w:sz="0" w:space="0" w:color="auto"/>
        <w:bottom w:val="none" w:sz="0" w:space="0" w:color="auto"/>
        <w:right w:val="none" w:sz="0" w:space="0" w:color="auto"/>
      </w:divBdr>
    </w:div>
    <w:div w:id="1459300224">
      <w:bodyDiv w:val="1"/>
      <w:marLeft w:val="0"/>
      <w:marRight w:val="0"/>
      <w:marTop w:val="0"/>
      <w:marBottom w:val="0"/>
      <w:divBdr>
        <w:top w:val="none" w:sz="0" w:space="0" w:color="auto"/>
        <w:left w:val="none" w:sz="0" w:space="0" w:color="auto"/>
        <w:bottom w:val="none" w:sz="0" w:space="0" w:color="auto"/>
        <w:right w:val="none" w:sz="0" w:space="0" w:color="auto"/>
      </w:divBdr>
    </w:div>
    <w:div w:id="1489633984">
      <w:bodyDiv w:val="1"/>
      <w:marLeft w:val="0"/>
      <w:marRight w:val="0"/>
      <w:marTop w:val="0"/>
      <w:marBottom w:val="0"/>
      <w:divBdr>
        <w:top w:val="none" w:sz="0" w:space="0" w:color="auto"/>
        <w:left w:val="none" w:sz="0" w:space="0" w:color="auto"/>
        <w:bottom w:val="none" w:sz="0" w:space="0" w:color="auto"/>
        <w:right w:val="none" w:sz="0" w:space="0" w:color="auto"/>
      </w:divBdr>
    </w:div>
    <w:div w:id="1496460067">
      <w:bodyDiv w:val="1"/>
      <w:marLeft w:val="0"/>
      <w:marRight w:val="0"/>
      <w:marTop w:val="0"/>
      <w:marBottom w:val="0"/>
      <w:divBdr>
        <w:top w:val="none" w:sz="0" w:space="0" w:color="auto"/>
        <w:left w:val="none" w:sz="0" w:space="0" w:color="auto"/>
        <w:bottom w:val="none" w:sz="0" w:space="0" w:color="auto"/>
        <w:right w:val="none" w:sz="0" w:space="0" w:color="auto"/>
      </w:divBdr>
    </w:div>
    <w:div w:id="1498885819">
      <w:bodyDiv w:val="1"/>
      <w:marLeft w:val="0"/>
      <w:marRight w:val="0"/>
      <w:marTop w:val="0"/>
      <w:marBottom w:val="0"/>
      <w:divBdr>
        <w:top w:val="none" w:sz="0" w:space="0" w:color="auto"/>
        <w:left w:val="none" w:sz="0" w:space="0" w:color="auto"/>
        <w:bottom w:val="none" w:sz="0" w:space="0" w:color="auto"/>
        <w:right w:val="none" w:sz="0" w:space="0" w:color="auto"/>
      </w:divBdr>
    </w:div>
    <w:div w:id="1549031196">
      <w:bodyDiv w:val="1"/>
      <w:marLeft w:val="0"/>
      <w:marRight w:val="0"/>
      <w:marTop w:val="0"/>
      <w:marBottom w:val="0"/>
      <w:divBdr>
        <w:top w:val="none" w:sz="0" w:space="0" w:color="auto"/>
        <w:left w:val="none" w:sz="0" w:space="0" w:color="auto"/>
        <w:bottom w:val="none" w:sz="0" w:space="0" w:color="auto"/>
        <w:right w:val="none" w:sz="0" w:space="0" w:color="auto"/>
      </w:divBdr>
    </w:div>
    <w:div w:id="1612519039">
      <w:bodyDiv w:val="1"/>
      <w:marLeft w:val="0"/>
      <w:marRight w:val="0"/>
      <w:marTop w:val="0"/>
      <w:marBottom w:val="0"/>
      <w:divBdr>
        <w:top w:val="none" w:sz="0" w:space="0" w:color="auto"/>
        <w:left w:val="none" w:sz="0" w:space="0" w:color="auto"/>
        <w:bottom w:val="none" w:sz="0" w:space="0" w:color="auto"/>
        <w:right w:val="none" w:sz="0" w:space="0" w:color="auto"/>
      </w:divBdr>
    </w:div>
    <w:div w:id="1710570746">
      <w:bodyDiv w:val="1"/>
      <w:marLeft w:val="0"/>
      <w:marRight w:val="0"/>
      <w:marTop w:val="0"/>
      <w:marBottom w:val="0"/>
      <w:divBdr>
        <w:top w:val="none" w:sz="0" w:space="0" w:color="auto"/>
        <w:left w:val="none" w:sz="0" w:space="0" w:color="auto"/>
        <w:bottom w:val="none" w:sz="0" w:space="0" w:color="auto"/>
        <w:right w:val="none" w:sz="0" w:space="0" w:color="auto"/>
      </w:divBdr>
    </w:div>
    <w:div w:id="1829009792">
      <w:bodyDiv w:val="1"/>
      <w:marLeft w:val="0"/>
      <w:marRight w:val="0"/>
      <w:marTop w:val="0"/>
      <w:marBottom w:val="0"/>
      <w:divBdr>
        <w:top w:val="none" w:sz="0" w:space="0" w:color="auto"/>
        <w:left w:val="none" w:sz="0" w:space="0" w:color="auto"/>
        <w:bottom w:val="none" w:sz="0" w:space="0" w:color="auto"/>
        <w:right w:val="none" w:sz="0" w:space="0" w:color="auto"/>
      </w:divBdr>
    </w:div>
    <w:div w:id="1866749228">
      <w:bodyDiv w:val="1"/>
      <w:marLeft w:val="0"/>
      <w:marRight w:val="0"/>
      <w:marTop w:val="0"/>
      <w:marBottom w:val="0"/>
      <w:divBdr>
        <w:top w:val="none" w:sz="0" w:space="0" w:color="auto"/>
        <w:left w:val="none" w:sz="0" w:space="0" w:color="auto"/>
        <w:bottom w:val="none" w:sz="0" w:space="0" w:color="auto"/>
        <w:right w:val="none" w:sz="0" w:space="0" w:color="auto"/>
      </w:divBdr>
    </w:div>
    <w:div w:id="1898735393">
      <w:bodyDiv w:val="1"/>
      <w:marLeft w:val="0"/>
      <w:marRight w:val="0"/>
      <w:marTop w:val="0"/>
      <w:marBottom w:val="0"/>
      <w:divBdr>
        <w:top w:val="none" w:sz="0" w:space="0" w:color="auto"/>
        <w:left w:val="none" w:sz="0" w:space="0" w:color="auto"/>
        <w:bottom w:val="none" w:sz="0" w:space="0" w:color="auto"/>
        <w:right w:val="none" w:sz="0" w:space="0" w:color="auto"/>
      </w:divBdr>
    </w:div>
    <w:div w:id="1927763556">
      <w:bodyDiv w:val="1"/>
      <w:marLeft w:val="0"/>
      <w:marRight w:val="0"/>
      <w:marTop w:val="0"/>
      <w:marBottom w:val="0"/>
      <w:divBdr>
        <w:top w:val="none" w:sz="0" w:space="0" w:color="auto"/>
        <w:left w:val="none" w:sz="0" w:space="0" w:color="auto"/>
        <w:bottom w:val="none" w:sz="0" w:space="0" w:color="auto"/>
        <w:right w:val="none" w:sz="0" w:space="0" w:color="auto"/>
      </w:divBdr>
    </w:div>
    <w:div w:id="2005354241">
      <w:bodyDiv w:val="1"/>
      <w:marLeft w:val="0"/>
      <w:marRight w:val="0"/>
      <w:marTop w:val="0"/>
      <w:marBottom w:val="0"/>
      <w:divBdr>
        <w:top w:val="none" w:sz="0" w:space="0" w:color="auto"/>
        <w:left w:val="none" w:sz="0" w:space="0" w:color="auto"/>
        <w:bottom w:val="none" w:sz="0" w:space="0" w:color="auto"/>
        <w:right w:val="none" w:sz="0" w:space="0" w:color="auto"/>
      </w:divBdr>
    </w:div>
    <w:div w:id="2010135917">
      <w:bodyDiv w:val="1"/>
      <w:marLeft w:val="0"/>
      <w:marRight w:val="0"/>
      <w:marTop w:val="0"/>
      <w:marBottom w:val="0"/>
      <w:divBdr>
        <w:top w:val="none" w:sz="0" w:space="0" w:color="auto"/>
        <w:left w:val="none" w:sz="0" w:space="0" w:color="auto"/>
        <w:bottom w:val="none" w:sz="0" w:space="0" w:color="auto"/>
        <w:right w:val="none" w:sz="0" w:space="0" w:color="auto"/>
      </w:divBdr>
    </w:div>
    <w:div w:id="21211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nm.gov/aqb" TargetMode="External"/><Relationship Id="rId13" Type="http://schemas.openxmlformats.org/officeDocument/2006/relationships/hyperlink" Target="http://www.env.nm.gov/air-quality/air-emissions-calculation-tool-aect/" TargetMode="External"/><Relationship Id="rId18" Type="http://schemas.openxmlformats.org/officeDocument/2006/relationships/hyperlink" Target="http://www.nmenv.state.nm.us/aqb/regs/index.htm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menv.state.nm.us/aqb/regs/20_2_38nmac_103102.pdf" TargetMode="External"/><Relationship Id="rId2" Type="http://schemas.openxmlformats.org/officeDocument/2006/relationships/numbering" Target="numbering.xml"/><Relationship Id="rId16" Type="http://schemas.openxmlformats.org/officeDocument/2006/relationships/hyperlink" Target="http://www.nmenv.state.nm.us/aqb/reg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v.nm.gov/regulatory-resources/" TargetMode="External"/><Relationship Id="rId10" Type="http://schemas.openxmlformats.org/officeDocument/2006/relationships/hyperlink" Target="https://cloud.env.nm.gov/air/pages/search.php?search=%21collection3738&amp;k=4366f0be7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nv.nm.gov/regulator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0DBB-B831-422B-A89F-D11A436A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2978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X</vt:lpstr>
    </vt:vector>
  </TitlesOfParts>
  <Company>New Mexico Environment Department</Company>
  <LinksUpToDate>false</LinksUpToDate>
  <CharactersWithSpaces>20769</CharactersWithSpaces>
  <SharedDoc>false</SharedDoc>
  <HLinks>
    <vt:vector size="42" baseType="variant">
      <vt:variant>
        <vt:i4>1441884</vt:i4>
      </vt:variant>
      <vt:variant>
        <vt:i4>395</vt:i4>
      </vt:variant>
      <vt:variant>
        <vt:i4>0</vt:i4>
      </vt:variant>
      <vt:variant>
        <vt:i4>5</vt:i4>
      </vt:variant>
      <vt:variant>
        <vt:lpwstr>http://www.nmenv.state.nm.us/aqb/regs/index.html</vt:lpwstr>
      </vt:variant>
      <vt:variant>
        <vt:lpwstr/>
      </vt:variant>
      <vt:variant>
        <vt:i4>7274576</vt:i4>
      </vt:variant>
      <vt:variant>
        <vt:i4>392</vt:i4>
      </vt:variant>
      <vt:variant>
        <vt:i4>0</vt:i4>
      </vt:variant>
      <vt:variant>
        <vt:i4>5</vt:i4>
      </vt:variant>
      <vt:variant>
        <vt:lpwstr>http://www.nmenv.state.nm.us/aqb/regs/20_2_38nmac_103102.pdf</vt:lpwstr>
      </vt:variant>
      <vt:variant>
        <vt:lpwstr/>
      </vt:variant>
      <vt:variant>
        <vt:i4>1441884</vt:i4>
      </vt:variant>
      <vt:variant>
        <vt:i4>389</vt:i4>
      </vt:variant>
      <vt:variant>
        <vt:i4>0</vt:i4>
      </vt:variant>
      <vt:variant>
        <vt:i4>5</vt:i4>
      </vt:variant>
      <vt:variant>
        <vt:lpwstr>http://www.nmenv.state.nm.us/aqb/regs/index.html</vt:lpwstr>
      </vt:variant>
      <vt:variant>
        <vt:lpwstr/>
      </vt:variant>
      <vt:variant>
        <vt:i4>524319</vt:i4>
      </vt:variant>
      <vt:variant>
        <vt:i4>208</vt:i4>
      </vt:variant>
      <vt:variant>
        <vt:i4>0</vt:i4>
      </vt:variant>
      <vt:variant>
        <vt:i4>5</vt:i4>
      </vt:variant>
      <vt:variant>
        <vt:lpwstr>https://www.env.nm.gov/air-quality/air-quality-oil-and-gas-gcp-application-forms/</vt:lpwstr>
      </vt:variant>
      <vt:variant>
        <vt:lpwstr/>
      </vt:variant>
      <vt:variant>
        <vt:i4>2883699</vt:i4>
      </vt:variant>
      <vt:variant>
        <vt:i4>137</vt:i4>
      </vt:variant>
      <vt:variant>
        <vt:i4>0</vt:i4>
      </vt:variant>
      <vt:variant>
        <vt:i4>5</vt:i4>
      </vt:variant>
      <vt:variant>
        <vt:lpwstr>http://en.wikipedia.org/wiki/North_American_Datum</vt:lpwstr>
      </vt:variant>
      <vt:variant>
        <vt:lpwstr/>
      </vt:variant>
      <vt:variant>
        <vt:i4>7143524</vt:i4>
      </vt:variant>
      <vt:variant>
        <vt:i4>23</vt:i4>
      </vt:variant>
      <vt:variant>
        <vt:i4>0</vt:i4>
      </vt:variant>
      <vt:variant>
        <vt:i4>5</vt:i4>
      </vt:variant>
      <vt:variant>
        <vt:lpwstr>http://www.env.nm.gov/aqb/sbap/Small_Business_Forms.html</vt:lpwstr>
      </vt:variant>
      <vt:variant>
        <vt:lpwstr/>
      </vt:variant>
      <vt:variant>
        <vt:i4>4784141</vt:i4>
      </vt:variant>
      <vt:variant>
        <vt:i4>0</vt:i4>
      </vt:variant>
      <vt:variant>
        <vt:i4>0</vt:i4>
      </vt:variant>
      <vt:variant>
        <vt:i4>5</vt:i4>
      </vt:variant>
      <vt:variant>
        <vt:lpwstr>http://www.env.nm.gov/aqb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subject/>
  <dc:creator>Speaker R. Speaker;Rhonda.Romero@state.nm.us</dc:creator>
  <cp:keywords/>
  <dc:description/>
  <cp:lastModifiedBy>Leslee Kimbrell</cp:lastModifiedBy>
  <cp:revision>3</cp:revision>
  <cp:lastPrinted>2019-08-19T18:53:00Z</cp:lastPrinted>
  <dcterms:created xsi:type="dcterms:W3CDTF">2023-05-03T20:52:00Z</dcterms:created>
  <dcterms:modified xsi:type="dcterms:W3CDTF">2023-05-03T21:02:00Z</dcterms:modified>
</cp:coreProperties>
</file>