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7A53C" w14:textId="77777777" w:rsidR="009F5F4E" w:rsidRDefault="009F5F4E" w:rsidP="00CC6516">
      <w:pPr>
        <w:ind w:left="-900"/>
        <w:jc w:val="center"/>
        <w:rPr>
          <w:b/>
          <w:bCs/>
          <w:sz w:val="36"/>
          <w:szCs w:val="36"/>
          <w:u w:val="single"/>
        </w:rPr>
      </w:pPr>
      <w:r w:rsidRPr="00CC6516">
        <w:rPr>
          <w:b/>
          <w:bCs/>
          <w:sz w:val="36"/>
          <w:szCs w:val="36"/>
          <w:u w:val="single"/>
        </w:rPr>
        <w:t>Guidance Document for G</w:t>
      </w:r>
      <w:r w:rsidR="00CC6516">
        <w:rPr>
          <w:b/>
          <w:bCs/>
          <w:sz w:val="36"/>
          <w:szCs w:val="36"/>
          <w:u w:val="single"/>
        </w:rPr>
        <w:t>eneral Construction Permit GCP</w:t>
      </w:r>
      <w:r w:rsidRPr="00CC6516">
        <w:rPr>
          <w:b/>
          <w:bCs/>
          <w:sz w:val="36"/>
          <w:szCs w:val="36"/>
          <w:u w:val="single"/>
        </w:rPr>
        <w:t>-</w:t>
      </w:r>
      <w:r w:rsidR="00435A45">
        <w:rPr>
          <w:b/>
          <w:bCs/>
          <w:sz w:val="36"/>
          <w:szCs w:val="36"/>
          <w:u w:val="single"/>
        </w:rPr>
        <w:t>6</w:t>
      </w:r>
    </w:p>
    <w:p w14:paraId="528AD466" w14:textId="77777777" w:rsidR="00435A45" w:rsidRPr="00CC6516" w:rsidRDefault="00435A45" w:rsidP="00CC6516">
      <w:pPr>
        <w:ind w:left="-900"/>
        <w:jc w:val="center"/>
        <w:rPr>
          <w:b/>
          <w:bCs/>
          <w:sz w:val="36"/>
          <w:szCs w:val="36"/>
          <w:u w:val="single"/>
        </w:rPr>
      </w:pPr>
      <w:r>
        <w:rPr>
          <w:b/>
          <w:bCs/>
          <w:sz w:val="36"/>
          <w:szCs w:val="36"/>
          <w:u w:val="single"/>
        </w:rPr>
        <w:t>Storage Vessel Facilities</w:t>
      </w:r>
    </w:p>
    <w:p w14:paraId="33033295" w14:textId="77777777" w:rsidR="009F5F4E" w:rsidRDefault="0065090C" w:rsidP="00CC6516">
      <w:pPr>
        <w:ind w:left="2160" w:firstLine="720"/>
      </w:pPr>
      <w:r>
        <w:t xml:space="preserve">January </w:t>
      </w:r>
      <w:r w:rsidR="004F4D45">
        <w:t>22</w:t>
      </w:r>
      <w:r>
        <w:t>, 2014</w:t>
      </w:r>
    </w:p>
    <w:p w14:paraId="1CB85CB1" w14:textId="77777777" w:rsidR="009F5F4E" w:rsidRDefault="009F5F4E">
      <w:pPr>
        <w:jc w:val="both"/>
      </w:pPr>
    </w:p>
    <w:p w14:paraId="67C8AE9E" w14:textId="77777777" w:rsidR="009F5F4E" w:rsidRDefault="009F5F4E">
      <w:pPr>
        <w:jc w:val="both"/>
        <w:rPr>
          <w:b/>
          <w:bCs/>
          <w:u w:val="single"/>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2"/>
        <w:gridCol w:w="1008"/>
      </w:tblGrid>
      <w:tr w:rsidR="009F5F4E" w14:paraId="5BB07038" w14:textId="77777777">
        <w:trPr>
          <w:cantSplit/>
        </w:trPr>
        <w:tc>
          <w:tcPr>
            <w:tcW w:w="6840" w:type="dxa"/>
            <w:gridSpan w:val="2"/>
          </w:tcPr>
          <w:p w14:paraId="18DFC5B5" w14:textId="77777777" w:rsidR="009F5F4E" w:rsidRDefault="009F5F4E" w:rsidP="00435A45">
            <w:pPr>
              <w:jc w:val="both"/>
              <w:rPr>
                <w:b/>
                <w:bCs/>
              </w:rPr>
            </w:pPr>
            <w:r>
              <w:rPr>
                <w:b/>
                <w:bCs/>
              </w:rPr>
              <w:t>Table of Contents for GCP-</w:t>
            </w:r>
            <w:r w:rsidR="00435A45">
              <w:rPr>
                <w:b/>
                <w:bCs/>
              </w:rPr>
              <w:t>6</w:t>
            </w:r>
            <w:r>
              <w:rPr>
                <w:b/>
                <w:bCs/>
              </w:rPr>
              <w:t xml:space="preserve"> Guidance Document</w:t>
            </w:r>
          </w:p>
        </w:tc>
      </w:tr>
      <w:tr w:rsidR="009F5F4E" w14:paraId="5F406932" w14:textId="77777777">
        <w:tc>
          <w:tcPr>
            <w:tcW w:w="5832" w:type="dxa"/>
          </w:tcPr>
          <w:p w14:paraId="1ACDE86A" w14:textId="77777777" w:rsidR="009F5F4E" w:rsidRDefault="009F5F4E">
            <w:pPr>
              <w:pStyle w:val="Heading5"/>
              <w:jc w:val="both"/>
            </w:pPr>
            <w:r>
              <w:t>Section</w:t>
            </w:r>
          </w:p>
        </w:tc>
        <w:tc>
          <w:tcPr>
            <w:tcW w:w="1008" w:type="dxa"/>
          </w:tcPr>
          <w:p w14:paraId="6859FCB4" w14:textId="77777777" w:rsidR="009F5F4E" w:rsidRDefault="009F5F4E">
            <w:pPr>
              <w:pStyle w:val="Heading5"/>
              <w:jc w:val="both"/>
            </w:pPr>
            <w:r>
              <w:t>Page #</w:t>
            </w:r>
          </w:p>
        </w:tc>
      </w:tr>
      <w:tr w:rsidR="009F5F4E" w14:paraId="751BDAB8" w14:textId="77777777">
        <w:tc>
          <w:tcPr>
            <w:tcW w:w="5832" w:type="dxa"/>
          </w:tcPr>
          <w:p w14:paraId="45107AE8" w14:textId="77777777" w:rsidR="009F5F4E" w:rsidRDefault="009F5F4E">
            <w:pPr>
              <w:jc w:val="both"/>
            </w:pPr>
            <w:r>
              <w:t>1.  Introduction</w:t>
            </w:r>
          </w:p>
        </w:tc>
        <w:tc>
          <w:tcPr>
            <w:tcW w:w="1008" w:type="dxa"/>
          </w:tcPr>
          <w:p w14:paraId="2447E4A9" w14:textId="77777777" w:rsidR="009F5F4E" w:rsidRDefault="009F5F4E">
            <w:pPr>
              <w:jc w:val="both"/>
            </w:pPr>
            <w:r>
              <w:t>1</w:t>
            </w:r>
          </w:p>
        </w:tc>
      </w:tr>
      <w:tr w:rsidR="009F5F4E" w14:paraId="35EB198D" w14:textId="77777777">
        <w:tc>
          <w:tcPr>
            <w:tcW w:w="5832" w:type="dxa"/>
          </w:tcPr>
          <w:p w14:paraId="48A2AEF1" w14:textId="77777777" w:rsidR="009F5F4E" w:rsidRDefault="00435A45">
            <w:pPr>
              <w:jc w:val="both"/>
            </w:pPr>
            <w:r>
              <w:t>2.  Registration Under GCP-6</w:t>
            </w:r>
          </w:p>
        </w:tc>
        <w:tc>
          <w:tcPr>
            <w:tcW w:w="1008" w:type="dxa"/>
          </w:tcPr>
          <w:p w14:paraId="241E352F" w14:textId="77777777" w:rsidR="009F5F4E" w:rsidRDefault="00E6752D">
            <w:pPr>
              <w:jc w:val="both"/>
            </w:pPr>
            <w:r>
              <w:t>2</w:t>
            </w:r>
          </w:p>
        </w:tc>
      </w:tr>
      <w:tr w:rsidR="009F5F4E" w14:paraId="311217B7" w14:textId="77777777">
        <w:tc>
          <w:tcPr>
            <w:tcW w:w="5832" w:type="dxa"/>
          </w:tcPr>
          <w:p w14:paraId="17400905" w14:textId="77777777" w:rsidR="009F5F4E" w:rsidRDefault="009F5F4E">
            <w:pPr>
              <w:jc w:val="both"/>
            </w:pPr>
            <w:r>
              <w:t>3.  Permit Fees</w:t>
            </w:r>
          </w:p>
        </w:tc>
        <w:tc>
          <w:tcPr>
            <w:tcW w:w="1008" w:type="dxa"/>
          </w:tcPr>
          <w:p w14:paraId="0EA6D3A5" w14:textId="77777777" w:rsidR="009F5F4E" w:rsidRDefault="001D7A07" w:rsidP="00F503CA">
            <w:pPr>
              <w:jc w:val="both"/>
            </w:pPr>
            <w:r>
              <w:t>2</w:t>
            </w:r>
          </w:p>
        </w:tc>
      </w:tr>
      <w:tr w:rsidR="009F5F4E" w14:paraId="54CA029C" w14:textId="77777777">
        <w:tc>
          <w:tcPr>
            <w:tcW w:w="5832" w:type="dxa"/>
          </w:tcPr>
          <w:p w14:paraId="1E2498DB" w14:textId="77777777" w:rsidR="009F5F4E" w:rsidRDefault="009F5F4E">
            <w:pPr>
              <w:jc w:val="both"/>
            </w:pPr>
            <w:r>
              <w:t>4.  Public Notice Requirements</w:t>
            </w:r>
          </w:p>
        </w:tc>
        <w:tc>
          <w:tcPr>
            <w:tcW w:w="1008" w:type="dxa"/>
          </w:tcPr>
          <w:p w14:paraId="7D08C712" w14:textId="77777777" w:rsidR="009F5F4E" w:rsidRDefault="009F5F4E">
            <w:pPr>
              <w:jc w:val="both"/>
            </w:pPr>
            <w:r>
              <w:t>3</w:t>
            </w:r>
          </w:p>
        </w:tc>
      </w:tr>
      <w:tr w:rsidR="009F5F4E" w14:paraId="2E55FD7E" w14:textId="77777777">
        <w:tc>
          <w:tcPr>
            <w:tcW w:w="5832" w:type="dxa"/>
          </w:tcPr>
          <w:p w14:paraId="64D30B4A" w14:textId="77777777" w:rsidR="009F5F4E" w:rsidRDefault="009F5F4E">
            <w:pPr>
              <w:jc w:val="both"/>
            </w:pPr>
            <w:r>
              <w:t>5.  Construc</w:t>
            </w:r>
            <w:r w:rsidR="00435A45">
              <w:t>ting and Operating under GCP-6</w:t>
            </w:r>
          </w:p>
        </w:tc>
        <w:tc>
          <w:tcPr>
            <w:tcW w:w="1008" w:type="dxa"/>
          </w:tcPr>
          <w:p w14:paraId="0F64EFF3" w14:textId="77777777" w:rsidR="009F5F4E" w:rsidRDefault="00811193" w:rsidP="00F503CA">
            <w:pPr>
              <w:jc w:val="both"/>
            </w:pPr>
            <w:r>
              <w:t>3</w:t>
            </w:r>
          </w:p>
        </w:tc>
      </w:tr>
      <w:tr w:rsidR="009F5F4E" w14:paraId="0DB1F9D8" w14:textId="77777777">
        <w:tc>
          <w:tcPr>
            <w:tcW w:w="5832" w:type="dxa"/>
          </w:tcPr>
          <w:p w14:paraId="33EA97CD" w14:textId="77777777" w:rsidR="009F5F4E" w:rsidRDefault="009F5F4E" w:rsidP="00811193">
            <w:pPr>
              <w:jc w:val="both"/>
            </w:pPr>
            <w:r>
              <w:t xml:space="preserve">6.  Making </w:t>
            </w:r>
            <w:r w:rsidR="00811193">
              <w:t>Changes</w:t>
            </w:r>
            <w:r>
              <w:t xml:space="preserve"> at a Registered Facility</w:t>
            </w:r>
          </w:p>
        </w:tc>
        <w:tc>
          <w:tcPr>
            <w:tcW w:w="1008" w:type="dxa"/>
          </w:tcPr>
          <w:p w14:paraId="49CE62D2" w14:textId="77777777" w:rsidR="009F5F4E" w:rsidRDefault="00EB25E7" w:rsidP="00F503CA">
            <w:pPr>
              <w:jc w:val="both"/>
            </w:pPr>
            <w:r>
              <w:t>5</w:t>
            </w:r>
          </w:p>
        </w:tc>
      </w:tr>
      <w:tr w:rsidR="009F5F4E" w14:paraId="21E0F55A" w14:textId="77777777">
        <w:tc>
          <w:tcPr>
            <w:tcW w:w="5832" w:type="dxa"/>
          </w:tcPr>
          <w:p w14:paraId="7FCA87FD" w14:textId="77777777" w:rsidR="009F5F4E" w:rsidRDefault="009F5F4E" w:rsidP="001D7A07">
            <w:pPr>
              <w:jc w:val="both"/>
            </w:pPr>
            <w:r>
              <w:t xml:space="preserve">7.  Instructions for Filling Out </w:t>
            </w:r>
            <w:r w:rsidR="00435A45">
              <w:rPr>
                <w:u w:val="single"/>
              </w:rPr>
              <w:t>GCP-6</w:t>
            </w:r>
            <w:r>
              <w:rPr>
                <w:u w:val="single"/>
              </w:rPr>
              <w:t xml:space="preserve"> </w:t>
            </w:r>
            <w:r w:rsidR="00EB25E7">
              <w:rPr>
                <w:u w:val="single"/>
              </w:rPr>
              <w:t>Application</w:t>
            </w:r>
            <w:r w:rsidR="001D7A07">
              <w:rPr>
                <w:u w:val="single"/>
              </w:rPr>
              <w:t xml:space="preserve"> Form</w:t>
            </w:r>
          </w:p>
        </w:tc>
        <w:tc>
          <w:tcPr>
            <w:tcW w:w="1008" w:type="dxa"/>
          </w:tcPr>
          <w:p w14:paraId="17D001C7" w14:textId="77777777" w:rsidR="009F5F4E" w:rsidRDefault="00F503CA">
            <w:pPr>
              <w:jc w:val="both"/>
            </w:pPr>
            <w:r>
              <w:t>6</w:t>
            </w:r>
          </w:p>
        </w:tc>
      </w:tr>
    </w:tbl>
    <w:p w14:paraId="4E31512A" w14:textId="77777777" w:rsidR="009F5F4E" w:rsidRDefault="009F5F4E">
      <w:pPr>
        <w:jc w:val="both"/>
      </w:pPr>
    </w:p>
    <w:p w14:paraId="55039F6F" w14:textId="77777777" w:rsidR="009F5F4E" w:rsidRPr="00B63DAB" w:rsidRDefault="009F5F4E" w:rsidP="00275205">
      <w:pPr>
        <w:jc w:val="both"/>
        <w:rPr>
          <w:b/>
          <w:bCs/>
        </w:rPr>
      </w:pPr>
      <w:r w:rsidRPr="00B63DAB">
        <w:rPr>
          <w:b/>
          <w:bCs/>
        </w:rPr>
        <w:t>1.</w:t>
      </w:r>
      <w:r w:rsidR="00275205">
        <w:rPr>
          <w:b/>
          <w:bCs/>
        </w:rPr>
        <w:t xml:space="preserve">  </w:t>
      </w:r>
      <w:r w:rsidRPr="00B63DAB">
        <w:rPr>
          <w:b/>
          <w:bCs/>
        </w:rPr>
        <w:t>Introduction</w:t>
      </w:r>
    </w:p>
    <w:p w14:paraId="070843BD" w14:textId="77777777" w:rsidR="009F5F4E" w:rsidRDefault="009F5F4E">
      <w:pPr>
        <w:jc w:val="both"/>
      </w:pPr>
    </w:p>
    <w:p w14:paraId="631B580A" w14:textId="77777777" w:rsidR="009F5F4E" w:rsidRDefault="009F5F4E">
      <w:pPr>
        <w:jc w:val="both"/>
      </w:pPr>
      <w:r>
        <w:t>The Air Quality Bureau of the New Mexico Environment Department (Department), under Section 220 - General Permits of 20.2.72 New Mexico Administrative Code (NMAC) - Construction Permits, has issued Air Quality General Construction Permit GCP-</w:t>
      </w:r>
      <w:r w:rsidR="00435A45">
        <w:t>6</w:t>
      </w:r>
      <w:r>
        <w:t xml:space="preserve"> for </w:t>
      </w:r>
      <w:r w:rsidR="00435A45">
        <w:t>Storage Vessel Facilities</w:t>
      </w:r>
      <w:r>
        <w:t>.  GCP-</w:t>
      </w:r>
      <w:r w:rsidR="00435A45">
        <w:t>6</w:t>
      </w:r>
      <w:r>
        <w:t xml:space="preserve"> is available to all sources that meet the requirements in the permit.  Facilities that are registered under a general construction permit are subject to the terms and conditions of that GCP.</w:t>
      </w:r>
    </w:p>
    <w:p w14:paraId="2B0D622F" w14:textId="77777777" w:rsidR="009F5F4E" w:rsidRDefault="009F5F4E">
      <w:pPr>
        <w:jc w:val="both"/>
      </w:pPr>
    </w:p>
    <w:p w14:paraId="3B7C63CA" w14:textId="77777777" w:rsidR="009F5F4E" w:rsidRDefault="009F5F4E">
      <w:pPr>
        <w:jc w:val="both"/>
      </w:pPr>
      <w:r>
        <w:t>This document includes a description of the process for registering under GCP-</w:t>
      </w:r>
      <w:r w:rsidR="00435A45">
        <w:t>6</w:t>
      </w:r>
      <w:r>
        <w:t xml:space="preserve">, and for revising registration information in the event that there are changes at the registered </w:t>
      </w:r>
      <w:r w:rsidR="00611156">
        <w:t>f</w:t>
      </w:r>
      <w:r>
        <w:t>acility.  Section 5 summarizes the permit requirements</w:t>
      </w:r>
      <w:r w:rsidR="005C25F7">
        <w:t>.</w:t>
      </w:r>
      <w:r>
        <w:t xml:space="preserve">  In all cases, bracketed </w:t>
      </w:r>
      <w:r w:rsidR="00435A45">
        <w:t>cites refer to portions of GCP-6</w:t>
      </w:r>
      <w:r>
        <w:t>.</w:t>
      </w:r>
    </w:p>
    <w:p w14:paraId="2E0D177F" w14:textId="77777777" w:rsidR="009F5F4E" w:rsidRDefault="009F5F4E">
      <w:pPr>
        <w:jc w:val="both"/>
      </w:pPr>
    </w:p>
    <w:p w14:paraId="474B382E" w14:textId="77777777" w:rsidR="009F5F4E" w:rsidRDefault="009F5F4E">
      <w:pPr>
        <w:jc w:val="both"/>
      </w:pPr>
      <w:r>
        <w:rPr>
          <w:i/>
          <w:iCs/>
        </w:rPr>
        <w:t>This document is not intended as a substitute for reading the permit.</w:t>
      </w:r>
      <w:r>
        <w:t xml:space="preserve">  Although these instructions are </w:t>
      </w:r>
      <w:r w:rsidR="00435A45">
        <w:t>based on the conditions of GCP-6</w:t>
      </w:r>
      <w:r>
        <w:t xml:space="preserve"> and every effort has been made to ensure accuracy, if there are any discrepancies between this docu</w:t>
      </w:r>
      <w:r w:rsidR="003F2C20">
        <w:t>ment and the provisions of GCP-6, the provisions of GCP-6</w:t>
      </w:r>
      <w:r>
        <w:t xml:space="preserve"> prevail.  In addition, the permit contains requirements to which the owner/operator is subject but that are not reflected in this document. Owners and operators are strongly encouraged to read GCP-</w:t>
      </w:r>
      <w:r w:rsidR="00BA3A1A">
        <w:t>6</w:t>
      </w:r>
      <w:r>
        <w:t xml:space="preserve"> and become familiar with its conditions.</w:t>
      </w:r>
    </w:p>
    <w:p w14:paraId="2BB71CC5" w14:textId="77777777" w:rsidR="009F5F4E" w:rsidRDefault="009F5F4E">
      <w:pPr>
        <w:jc w:val="both"/>
      </w:pPr>
    </w:p>
    <w:p w14:paraId="2AD78629" w14:textId="77777777" w:rsidR="00110CC8" w:rsidRDefault="009F5F4E">
      <w:pPr>
        <w:jc w:val="both"/>
      </w:pPr>
      <w:r>
        <w:t xml:space="preserve">Questions regarding this general construction permit can be directed to the Permitting Section of the Air Quality Bureau of the Environment Department.  Additional information is available </w:t>
      </w:r>
      <w:r w:rsidR="00110CC8">
        <w:t xml:space="preserve">at the following link </w:t>
      </w:r>
      <w:r>
        <w:t>on the</w:t>
      </w:r>
      <w:r w:rsidR="00110CC8">
        <w:t xml:space="preserve"> </w:t>
      </w:r>
      <w:r>
        <w:t>Department’s website</w:t>
      </w:r>
      <w:r w:rsidR="00110CC8">
        <w:t>:</w:t>
      </w:r>
    </w:p>
    <w:p w14:paraId="2942AF82" w14:textId="77777777" w:rsidR="00A75B07" w:rsidRDefault="00A75B07">
      <w:pPr>
        <w:jc w:val="both"/>
      </w:pPr>
    </w:p>
    <w:p w14:paraId="7E53D52E" w14:textId="77777777" w:rsidR="009F5F4E" w:rsidRDefault="00AD5765">
      <w:pPr>
        <w:jc w:val="both"/>
      </w:pPr>
      <w:hyperlink r:id="rId8" w:history="1">
        <w:r w:rsidR="003B4328" w:rsidRPr="00455D5A">
          <w:rPr>
            <w:rStyle w:val="Hyperlink"/>
          </w:rPr>
          <w:t>http://www.env.nm.gov/aqb/permit/Permitting_Guidance/Permitting_Guidance_11_OG_Guidance.html</w:t>
        </w:r>
      </w:hyperlink>
    </w:p>
    <w:p w14:paraId="7126466F" w14:textId="77777777" w:rsidR="00EB25E7" w:rsidRDefault="00EB25E7">
      <w:pPr>
        <w:pStyle w:val="Heading1"/>
        <w:jc w:val="both"/>
        <w:rPr>
          <w:b/>
          <w:bCs/>
          <w:u w:val="none"/>
        </w:rPr>
      </w:pPr>
    </w:p>
    <w:p w14:paraId="646912EC" w14:textId="77777777" w:rsidR="00E6752D" w:rsidRDefault="00E6752D" w:rsidP="00E6752D"/>
    <w:p w14:paraId="2E07D8A7" w14:textId="77777777" w:rsidR="00E6752D" w:rsidRDefault="00E6752D" w:rsidP="00E6752D"/>
    <w:p w14:paraId="7E0F4E3D" w14:textId="77777777" w:rsidR="009F5F4E" w:rsidRDefault="009F5F4E">
      <w:pPr>
        <w:pStyle w:val="Heading1"/>
        <w:jc w:val="both"/>
        <w:rPr>
          <w:b/>
          <w:bCs/>
          <w:u w:val="none"/>
        </w:rPr>
      </w:pPr>
      <w:r>
        <w:rPr>
          <w:b/>
          <w:bCs/>
          <w:u w:val="none"/>
        </w:rPr>
        <w:lastRenderedPageBreak/>
        <w:t>2.</w:t>
      </w:r>
      <w:r w:rsidR="00275205">
        <w:rPr>
          <w:b/>
          <w:bCs/>
          <w:u w:val="none"/>
        </w:rPr>
        <w:t xml:space="preserve">  </w:t>
      </w:r>
      <w:r>
        <w:rPr>
          <w:b/>
          <w:bCs/>
          <w:u w:val="none"/>
        </w:rPr>
        <w:t xml:space="preserve">Registration under </w:t>
      </w:r>
      <w:r w:rsidR="00BA3A1A">
        <w:rPr>
          <w:b/>
          <w:bCs/>
          <w:u w:val="none"/>
        </w:rPr>
        <w:t>GCP-6</w:t>
      </w:r>
    </w:p>
    <w:p w14:paraId="2C39769E" w14:textId="77777777" w:rsidR="009F5F4E" w:rsidRDefault="009F5F4E">
      <w:pPr>
        <w:jc w:val="both"/>
      </w:pPr>
    </w:p>
    <w:p w14:paraId="33885A00" w14:textId="77777777" w:rsidR="00244184" w:rsidRDefault="00244184" w:rsidP="00721CF4">
      <w:pPr>
        <w:jc w:val="both"/>
      </w:pPr>
      <w:r>
        <w:t xml:space="preserve">The registration process involves submitting one completed Application Form to the Department along with a payment of 10 fee points as required by 20.2.75 NMAC.  In addition, the Application Form should contain the certification that the public notice requirements were completed.  The GCP-6 specifically identifies all required components of the Application Form that are required to be submitted to the Department.  </w:t>
      </w:r>
    </w:p>
    <w:p w14:paraId="10F17A3C" w14:textId="77777777" w:rsidR="009F5F4E" w:rsidRDefault="009F5F4E">
      <w:pPr>
        <w:pStyle w:val="Header"/>
        <w:tabs>
          <w:tab w:val="clear" w:pos="4320"/>
          <w:tab w:val="clear" w:pos="8640"/>
        </w:tabs>
        <w:jc w:val="both"/>
      </w:pPr>
    </w:p>
    <w:p w14:paraId="1AEB072C" w14:textId="77777777" w:rsidR="009F5F4E" w:rsidRDefault="009F5F4E">
      <w:pPr>
        <w:pStyle w:val="Header"/>
        <w:tabs>
          <w:tab w:val="clear" w:pos="4320"/>
          <w:tab w:val="clear" w:pos="8640"/>
        </w:tabs>
        <w:jc w:val="both"/>
      </w:pPr>
      <w:r>
        <w:t xml:space="preserve">All submittals under </w:t>
      </w:r>
      <w:r w:rsidR="00BA3A1A">
        <w:t>GCP-6</w:t>
      </w:r>
      <w:r>
        <w:t xml:space="preserve"> shall include the </w:t>
      </w:r>
      <w:r w:rsidR="00BA3A1A">
        <w:rPr>
          <w:u w:val="single"/>
        </w:rPr>
        <w:t>GCP-6</w:t>
      </w:r>
      <w:r>
        <w:rPr>
          <w:u w:val="single"/>
        </w:rPr>
        <w:t xml:space="preserve"> </w:t>
      </w:r>
      <w:r w:rsidR="00194D60">
        <w:rPr>
          <w:u w:val="single"/>
        </w:rPr>
        <w:t>Application</w:t>
      </w:r>
      <w:r>
        <w:rPr>
          <w:u w:val="single"/>
        </w:rPr>
        <w:t xml:space="preserve"> Form</w:t>
      </w:r>
      <w:r>
        <w:t xml:space="preserve">.  Each </w:t>
      </w:r>
      <w:r w:rsidR="00194D60" w:rsidRPr="00194D60">
        <w:t xml:space="preserve">Application </w:t>
      </w:r>
      <w:r>
        <w:t>Form shall be independent of its predecessor in regards to any changing data</w:t>
      </w:r>
      <w:r w:rsidR="00194D60">
        <w:t xml:space="preserve"> and the required signatures. </w:t>
      </w:r>
      <w:r w:rsidRPr="00311FBB">
        <w:t xml:space="preserve">Line-by-line and field-by-field instructions for filling out </w:t>
      </w:r>
      <w:r w:rsidR="005C25F7" w:rsidRPr="00311FBB">
        <w:t>th</w:t>
      </w:r>
      <w:r w:rsidR="005C25F7" w:rsidRPr="00721CF4">
        <w:t>is</w:t>
      </w:r>
      <w:r w:rsidR="005C25F7" w:rsidRPr="00311FBB">
        <w:t xml:space="preserve"> </w:t>
      </w:r>
      <w:r w:rsidRPr="00311FBB">
        <w:t>form are provided below.</w:t>
      </w:r>
      <w:r>
        <w:t xml:space="preserve">   </w:t>
      </w:r>
    </w:p>
    <w:p w14:paraId="457EDF60" w14:textId="77777777" w:rsidR="009F5F4E" w:rsidRDefault="009F5F4E">
      <w:pPr>
        <w:pStyle w:val="BodyText2"/>
        <w:tabs>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6120"/>
          <w:tab w:val="clear" w:pos="6840"/>
          <w:tab w:val="clear" w:pos="7560"/>
          <w:tab w:val="clear" w:pos="8280"/>
          <w:tab w:val="clear" w:pos="9000"/>
        </w:tabs>
        <w:ind w:left="0"/>
      </w:pPr>
    </w:p>
    <w:p w14:paraId="2F4C4F27" w14:textId="77777777" w:rsidR="009F5F4E" w:rsidRDefault="009F5F4E">
      <w:pPr>
        <w:jc w:val="both"/>
      </w:pPr>
      <w:r>
        <w:t xml:space="preserve">Copies of </w:t>
      </w:r>
      <w:r w:rsidR="00BA3A1A">
        <w:t>GCP-6</w:t>
      </w:r>
      <w:r>
        <w:t xml:space="preserve"> may be obtained by submitting a written request or visiting us at the following address:</w:t>
      </w:r>
    </w:p>
    <w:p w14:paraId="1D854683" w14:textId="77777777" w:rsidR="009F5F4E" w:rsidRDefault="009F5F4E">
      <w:pPr>
        <w:jc w:val="both"/>
      </w:pPr>
    </w:p>
    <w:p w14:paraId="1CEEE409" w14:textId="77777777" w:rsidR="009F5F4E" w:rsidRDefault="009F5F4E">
      <w:pPr>
        <w:ind w:firstLine="720"/>
        <w:jc w:val="both"/>
      </w:pPr>
      <w:r>
        <w:t>New Mexico Environment Department</w:t>
      </w:r>
    </w:p>
    <w:p w14:paraId="13AEFBF3" w14:textId="77777777" w:rsidR="009F5F4E" w:rsidRDefault="009F5F4E">
      <w:pPr>
        <w:ind w:firstLine="720"/>
        <w:jc w:val="both"/>
      </w:pPr>
      <w:r>
        <w:t>Air Quality Bureau</w:t>
      </w:r>
    </w:p>
    <w:p w14:paraId="3B04421D" w14:textId="77777777" w:rsidR="00194D60" w:rsidRDefault="00194D60" w:rsidP="009F5F4E">
      <w:pPr>
        <w:ind w:firstLine="720"/>
        <w:jc w:val="both"/>
        <w:rPr>
          <w:sz w:val="22"/>
        </w:rPr>
      </w:pPr>
      <w:r>
        <w:rPr>
          <w:sz w:val="22"/>
        </w:rPr>
        <w:t>525 Camino de los Marquez, Suite 1</w:t>
      </w:r>
    </w:p>
    <w:p w14:paraId="2D692C27" w14:textId="77777777" w:rsidR="009F5F4E" w:rsidRDefault="009F5F4E" w:rsidP="00194D60">
      <w:pPr>
        <w:ind w:firstLine="720"/>
        <w:jc w:val="both"/>
        <w:rPr>
          <w:sz w:val="22"/>
        </w:rPr>
      </w:pPr>
      <w:r>
        <w:rPr>
          <w:sz w:val="22"/>
        </w:rPr>
        <w:t>Santa Fe, NM 8750</w:t>
      </w:r>
      <w:r w:rsidR="00244184">
        <w:rPr>
          <w:sz w:val="22"/>
        </w:rPr>
        <w:t>5</w:t>
      </w:r>
    </w:p>
    <w:p w14:paraId="36CF90F0" w14:textId="77777777" w:rsidR="00194D60" w:rsidRDefault="00194D60" w:rsidP="00194D60">
      <w:pPr>
        <w:ind w:firstLine="720"/>
        <w:jc w:val="both"/>
      </w:pPr>
    </w:p>
    <w:p w14:paraId="53F80693" w14:textId="77777777" w:rsidR="00E85EE3" w:rsidRDefault="009F5F4E">
      <w:pPr>
        <w:jc w:val="both"/>
      </w:pPr>
      <w:r>
        <w:t xml:space="preserve">Electronic copies may be obtained </w:t>
      </w:r>
      <w:r w:rsidR="00244184">
        <w:t xml:space="preserve">at </w:t>
      </w:r>
      <w:r>
        <w:t xml:space="preserve">the </w:t>
      </w:r>
      <w:r w:rsidR="00EB1C01">
        <w:t>Bureau’s</w:t>
      </w:r>
      <w:r>
        <w:t xml:space="preserve"> web address</w:t>
      </w:r>
      <w:r w:rsidR="00E85EE3">
        <w:t>:</w:t>
      </w:r>
    </w:p>
    <w:p w14:paraId="6D2128DD" w14:textId="77777777" w:rsidR="009F5F4E" w:rsidRDefault="00AD5765">
      <w:pPr>
        <w:jc w:val="both"/>
        <w:rPr>
          <w:b/>
        </w:rPr>
      </w:pPr>
      <w:hyperlink r:id="rId9" w:history="1">
        <w:r w:rsidR="003B4328" w:rsidRPr="00455D5A">
          <w:rPr>
            <w:rStyle w:val="Hyperlink"/>
          </w:rPr>
          <w:t>http://www.env.nm.gov/aqb/permit/app_form.html</w:t>
        </w:r>
      </w:hyperlink>
    </w:p>
    <w:p w14:paraId="2C29A2F8" w14:textId="77777777" w:rsidR="009F5F4E" w:rsidRDefault="009F5F4E">
      <w:pPr>
        <w:jc w:val="both"/>
      </w:pPr>
    </w:p>
    <w:p w14:paraId="545DC129" w14:textId="77777777" w:rsidR="009F5F4E" w:rsidRDefault="009F5F4E">
      <w:pPr>
        <w:jc w:val="both"/>
      </w:pPr>
      <w:r>
        <w:t xml:space="preserve">Submit an original, completed, signed and notarized version of </w:t>
      </w:r>
      <w:r w:rsidR="001D7A07">
        <w:t xml:space="preserve">the </w:t>
      </w:r>
      <w:r w:rsidR="00BA3A1A">
        <w:t>GCP-6</w:t>
      </w:r>
      <w:r>
        <w:t xml:space="preserve"> </w:t>
      </w:r>
      <w:r w:rsidR="00244184">
        <w:t>A</w:t>
      </w:r>
      <w:r w:rsidR="00194D60">
        <w:t xml:space="preserve">pplication </w:t>
      </w:r>
      <w:r w:rsidR="00244184">
        <w:t>F</w:t>
      </w:r>
      <w:r>
        <w:t>orm to the New Mexico Environment Department</w:t>
      </w:r>
      <w:r w:rsidR="00EB1C01">
        <w:t xml:space="preserve"> Air Quality Bureau</w:t>
      </w:r>
      <w:r>
        <w:t>.  It is preferred that a computer or typewriter be used to complete the form, however, a hand-written application may be submitted if the writing is legible.</w:t>
      </w:r>
    </w:p>
    <w:p w14:paraId="2BC81D29" w14:textId="77777777" w:rsidR="009F5F4E" w:rsidRDefault="009F5F4E">
      <w:pPr>
        <w:tabs>
          <w:tab w:val="left" w:pos="-2340"/>
          <w:tab w:val="left" w:pos="-1980"/>
          <w:tab w:val="left" w:pos="-1800"/>
          <w:tab w:val="left" w:pos="0"/>
          <w:tab w:val="left" w:pos="4320"/>
          <w:tab w:val="left" w:pos="4680"/>
          <w:tab w:val="left" w:pos="5040"/>
          <w:tab w:val="left" w:pos="5400"/>
          <w:tab w:val="left" w:pos="6120"/>
          <w:tab w:val="left" w:pos="6840"/>
          <w:tab w:val="left" w:pos="7560"/>
          <w:tab w:val="left" w:pos="8280"/>
          <w:tab w:val="left" w:pos="9000"/>
        </w:tabs>
        <w:jc w:val="both"/>
      </w:pPr>
    </w:p>
    <w:p w14:paraId="37136A83" w14:textId="77777777" w:rsidR="009F5F4E" w:rsidRDefault="009F5F4E">
      <w:pPr>
        <w:tabs>
          <w:tab w:val="left" w:pos="-2340"/>
          <w:tab w:val="left" w:pos="-1980"/>
          <w:tab w:val="left" w:pos="-1800"/>
          <w:tab w:val="left" w:pos="0"/>
          <w:tab w:val="left" w:pos="1530"/>
          <w:tab w:val="left" w:pos="4320"/>
          <w:tab w:val="left" w:pos="4680"/>
          <w:tab w:val="left" w:pos="5040"/>
          <w:tab w:val="left" w:pos="5400"/>
          <w:tab w:val="left" w:pos="6120"/>
          <w:tab w:val="left" w:pos="6840"/>
          <w:tab w:val="left" w:pos="7560"/>
          <w:tab w:val="left" w:pos="8280"/>
          <w:tab w:val="left" w:pos="9000"/>
        </w:tabs>
        <w:jc w:val="both"/>
      </w:pPr>
      <w:r>
        <w:t xml:space="preserve">If something on the </w:t>
      </w:r>
      <w:r w:rsidR="00D6461F">
        <w:t>A</w:t>
      </w:r>
      <w:r>
        <w:t xml:space="preserve">pplication </w:t>
      </w:r>
      <w:r w:rsidR="00D6461F">
        <w:t>F</w:t>
      </w:r>
      <w:r>
        <w:t>orm does not apply to your operation, note that it is “Not Applicable” or use the abbreviation “N/A”</w:t>
      </w:r>
      <w:r w:rsidR="006B087C">
        <w:t>.</w:t>
      </w:r>
    </w:p>
    <w:p w14:paraId="7EE9FB67" w14:textId="77777777" w:rsidR="009F5F4E" w:rsidRDefault="009F5F4E">
      <w:pPr>
        <w:tabs>
          <w:tab w:val="left" w:pos="-2340"/>
          <w:tab w:val="left" w:pos="-1980"/>
          <w:tab w:val="left" w:pos="-1800"/>
          <w:tab w:val="left" w:pos="0"/>
          <w:tab w:val="left" w:pos="1530"/>
          <w:tab w:val="left" w:pos="4320"/>
          <w:tab w:val="left" w:pos="4680"/>
          <w:tab w:val="left" w:pos="5040"/>
          <w:tab w:val="left" w:pos="5400"/>
          <w:tab w:val="left" w:pos="6120"/>
          <w:tab w:val="left" w:pos="6840"/>
          <w:tab w:val="left" w:pos="7560"/>
          <w:tab w:val="left" w:pos="8280"/>
          <w:tab w:val="left" w:pos="9000"/>
        </w:tabs>
        <w:jc w:val="both"/>
      </w:pPr>
    </w:p>
    <w:p w14:paraId="715E9A1F" w14:textId="77777777" w:rsidR="009F5F4E" w:rsidRDefault="009F5F4E">
      <w:pPr>
        <w:tabs>
          <w:tab w:val="left" w:pos="-2340"/>
          <w:tab w:val="left" w:pos="-1980"/>
          <w:tab w:val="left" w:pos="-1800"/>
          <w:tab w:val="left" w:pos="0"/>
          <w:tab w:val="left" w:pos="1530"/>
          <w:tab w:val="left" w:pos="4320"/>
          <w:tab w:val="left" w:pos="4680"/>
          <w:tab w:val="left" w:pos="5040"/>
          <w:tab w:val="left" w:pos="5400"/>
          <w:tab w:val="left" w:pos="6120"/>
          <w:tab w:val="left" w:pos="6840"/>
          <w:tab w:val="left" w:pos="7560"/>
          <w:tab w:val="left" w:pos="8280"/>
          <w:tab w:val="left" w:pos="9000"/>
        </w:tabs>
        <w:jc w:val="both"/>
      </w:pPr>
      <w:r>
        <w:t xml:space="preserve">If you have difficulty finding some of the information required by the </w:t>
      </w:r>
      <w:r w:rsidR="006B087C">
        <w:t>A</w:t>
      </w:r>
      <w:r>
        <w:t xml:space="preserve">pplication </w:t>
      </w:r>
      <w:r w:rsidR="006B087C">
        <w:t>F</w:t>
      </w:r>
      <w:r>
        <w:t>orm, you may call or write to the Air Quality Bureau.  You may also request a pre-application meeting to answer questions about the permit application process.</w:t>
      </w:r>
    </w:p>
    <w:p w14:paraId="554B9344" w14:textId="77777777" w:rsidR="009F5F4E" w:rsidRDefault="009F5F4E">
      <w:pPr>
        <w:pStyle w:val="BodyText2"/>
        <w:tabs>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6120"/>
          <w:tab w:val="clear" w:pos="6840"/>
          <w:tab w:val="clear" w:pos="7560"/>
          <w:tab w:val="clear" w:pos="8280"/>
          <w:tab w:val="clear" w:pos="9000"/>
        </w:tabs>
        <w:ind w:left="0"/>
        <w:rPr>
          <w:szCs w:val="24"/>
        </w:rPr>
      </w:pPr>
    </w:p>
    <w:p w14:paraId="4F5D8938" w14:textId="77777777" w:rsidR="009F5F4E" w:rsidRDefault="009F5F4E">
      <w:pPr>
        <w:pStyle w:val="BodyText2"/>
        <w:tabs>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6120"/>
          <w:tab w:val="clear" w:pos="6840"/>
          <w:tab w:val="clear" w:pos="7560"/>
          <w:tab w:val="clear" w:pos="8280"/>
          <w:tab w:val="clear" w:pos="9000"/>
        </w:tabs>
        <w:ind w:left="0"/>
        <w:rPr>
          <w:b/>
          <w:bCs/>
          <w:szCs w:val="24"/>
        </w:rPr>
      </w:pPr>
      <w:r>
        <w:rPr>
          <w:b/>
          <w:bCs/>
          <w:szCs w:val="24"/>
        </w:rPr>
        <w:t>3.</w:t>
      </w:r>
      <w:r w:rsidR="00A75B07">
        <w:rPr>
          <w:b/>
          <w:bCs/>
          <w:szCs w:val="24"/>
        </w:rPr>
        <w:t xml:space="preserve">  </w:t>
      </w:r>
      <w:r>
        <w:rPr>
          <w:b/>
          <w:bCs/>
          <w:szCs w:val="24"/>
        </w:rPr>
        <w:t>Permit Fees</w:t>
      </w:r>
    </w:p>
    <w:p w14:paraId="52660A4D" w14:textId="77777777" w:rsidR="009F5F4E" w:rsidRDefault="009F5F4E">
      <w:pPr>
        <w:pStyle w:val="BodyText2"/>
        <w:tabs>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6120"/>
          <w:tab w:val="clear" w:pos="6840"/>
          <w:tab w:val="clear" w:pos="7560"/>
          <w:tab w:val="clear" w:pos="8280"/>
          <w:tab w:val="clear" w:pos="9000"/>
        </w:tabs>
        <w:ind w:left="0"/>
        <w:rPr>
          <w:szCs w:val="24"/>
        </w:rPr>
      </w:pPr>
    </w:p>
    <w:p w14:paraId="2FA60776" w14:textId="77777777" w:rsidR="009F5F4E" w:rsidRPr="008E2D47" w:rsidRDefault="009F5F4E">
      <w:pPr>
        <w:pStyle w:val="text1"/>
        <w:jc w:val="both"/>
        <w:rPr>
          <w:szCs w:val="24"/>
        </w:rPr>
      </w:pPr>
      <w:r w:rsidRPr="008E2D47">
        <w:rPr>
          <w:szCs w:val="24"/>
        </w:rPr>
        <w:t xml:space="preserve">Registration under </w:t>
      </w:r>
      <w:r w:rsidR="00BA3A1A">
        <w:rPr>
          <w:szCs w:val="24"/>
        </w:rPr>
        <w:t>GCP-6</w:t>
      </w:r>
      <w:r w:rsidRPr="008E2D47">
        <w:rPr>
          <w:szCs w:val="24"/>
        </w:rPr>
        <w:t xml:space="preserve"> is subject to permit fees.  Permit fees are due with </w:t>
      </w:r>
      <w:r w:rsidR="00EE6E35">
        <w:rPr>
          <w:szCs w:val="24"/>
        </w:rPr>
        <w:t xml:space="preserve">new </w:t>
      </w:r>
      <w:r w:rsidRPr="008E2D47">
        <w:rPr>
          <w:szCs w:val="24"/>
        </w:rPr>
        <w:t xml:space="preserve">Application </w:t>
      </w:r>
      <w:r w:rsidR="006B087C">
        <w:rPr>
          <w:szCs w:val="24"/>
        </w:rPr>
        <w:t>Form</w:t>
      </w:r>
      <w:r w:rsidR="00EE6E35">
        <w:rPr>
          <w:szCs w:val="24"/>
        </w:rPr>
        <w:t>s</w:t>
      </w:r>
      <w:r w:rsidRPr="008E2D47">
        <w:rPr>
          <w:szCs w:val="24"/>
        </w:rPr>
        <w:t xml:space="preserve">.  The fee is based on a point system in which each point is equal to a certain dollar value. For </w:t>
      </w:r>
      <w:r w:rsidR="00BA3A1A">
        <w:rPr>
          <w:szCs w:val="24"/>
        </w:rPr>
        <w:t>GCP-6</w:t>
      </w:r>
      <w:r w:rsidRPr="008E2D47">
        <w:rPr>
          <w:szCs w:val="24"/>
        </w:rPr>
        <w:t xml:space="preserve">, the AQB charges each applicant the same number of fee points (currently 10 points). The dollar value of a fee point is changed on Jan 1 of each year to reflect the change in the consumer price index. </w:t>
      </w:r>
      <w:r w:rsidR="008E2D47" w:rsidRPr="008E2D47">
        <w:rPr>
          <w:szCs w:val="24"/>
        </w:rPr>
        <w:t>To see the current value of a fee point, go to</w:t>
      </w:r>
      <w:r w:rsidR="00720A27">
        <w:rPr>
          <w:szCs w:val="24"/>
        </w:rPr>
        <w:t xml:space="preserve"> </w:t>
      </w:r>
      <w:hyperlink r:id="rId10" w:history="1">
        <w:r w:rsidR="003B4328" w:rsidRPr="00455D5A">
          <w:rPr>
            <w:rStyle w:val="Hyperlink"/>
            <w:szCs w:val="24"/>
          </w:rPr>
          <w:t>http://www.env.nm.gov/aqb/permit/permit_fees.htm</w:t>
        </w:r>
      </w:hyperlink>
      <w:r w:rsidR="00720A27">
        <w:rPr>
          <w:szCs w:val="24"/>
        </w:rPr>
        <w:t xml:space="preserve">.  </w:t>
      </w:r>
      <w:r w:rsidRPr="008E2D47">
        <w:rPr>
          <w:szCs w:val="24"/>
        </w:rPr>
        <w:t xml:space="preserve">Due to the brief 30-day registration review period, the permit fee is required to be submitted with the </w:t>
      </w:r>
      <w:r w:rsidR="00B84F3E">
        <w:rPr>
          <w:szCs w:val="24"/>
        </w:rPr>
        <w:t>a</w:t>
      </w:r>
      <w:r w:rsidRPr="008E2D47">
        <w:rPr>
          <w:szCs w:val="24"/>
        </w:rPr>
        <w:t xml:space="preserve">pplication for registration. </w:t>
      </w:r>
      <w:r w:rsidR="00CB5B12" w:rsidRPr="00CB5B12">
        <w:rPr>
          <w:szCs w:val="24"/>
        </w:rPr>
        <w:t>Prior to submitting an Application Form</w:t>
      </w:r>
      <w:r w:rsidR="00CB5B12">
        <w:rPr>
          <w:szCs w:val="24"/>
        </w:rPr>
        <w:t xml:space="preserve"> for the GCP-6</w:t>
      </w:r>
      <w:r w:rsidR="00CB5B12" w:rsidRPr="00CB5B12">
        <w:rPr>
          <w:szCs w:val="24"/>
        </w:rPr>
        <w:t xml:space="preserve">, </w:t>
      </w:r>
      <w:r w:rsidR="00CB5B12">
        <w:rPr>
          <w:szCs w:val="24"/>
        </w:rPr>
        <w:t>p</w:t>
      </w:r>
      <w:r w:rsidR="00CB5B12" w:rsidRPr="00CB5B12">
        <w:rPr>
          <w:szCs w:val="24"/>
        </w:rPr>
        <w:t xml:space="preserve">lease ensure that the proposed facility meets all </w:t>
      </w:r>
      <w:r w:rsidR="00CB5B12" w:rsidRPr="00CB5B12">
        <w:rPr>
          <w:szCs w:val="24"/>
        </w:rPr>
        <w:lastRenderedPageBreak/>
        <w:t>of the requirements of GCP-6 and all submittals are complete because the permit fee is non-refundable.</w:t>
      </w:r>
    </w:p>
    <w:p w14:paraId="0F790B64" w14:textId="77777777" w:rsidR="00496828" w:rsidRDefault="009F5F4E">
      <w:pPr>
        <w:pStyle w:val="BodyText2"/>
        <w:tabs>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6120"/>
          <w:tab w:val="clear" w:pos="6840"/>
          <w:tab w:val="clear" w:pos="7560"/>
          <w:tab w:val="clear" w:pos="8280"/>
          <w:tab w:val="clear" w:pos="9000"/>
        </w:tabs>
        <w:ind w:left="0"/>
      </w:pPr>
      <w:r>
        <w:t xml:space="preserve">Note that an annual fee will also be assessed by AQB, as required under 20.2.75 NMAC. This fee is also adjusted annually based on the change in the consumer price index and its current value can also be found </w:t>
      </w:r>
      <w:r w:rsidR="00623D61">
        <w:t xml:space="preserve">under </w:t>
      </w:r>
      <w:r w:rsidR="00623D61" w:rsidRPr="00721CF4">
        <w:rPr>
          <w:i/>
        </w:rPr>
        <w:t>CPI Adjustment Methodology for the current year</w:t>
      </w:r>
      <w:r w:rsidR="00A75B07">
        <w:rPr>
          <w:i/>
        </w:rPr>
        <w:t>’s</w:t>
      </w:r>
      <w:r w:rsidR="00623D61" w:rsidRPr="00721CF4">
        <w:rPr>
          <w:i/>
        </w:rPr>
        <w:t xml:space="preserve"> NSR Fees</w:t>
      </w:r>
      <w:r w:rsidR="00623D61">
        <w:t xml:space="preserve"> </w:t>
      </w:r>
      <w:r>
        <w:t>at the above link.</w:t>
      </w:r>
      <w:r w:rsidR="00623D61">
        <w:t xml:space="preserve">  </w:t>
      </w:r>
      <w:r>
        <w:t xml:space="preserve"> </w:t>
      </w:r>
    </w:p>
    <w:p w14:paraId="31B6C6C8" w14:textId="77777777" w:rsidR="009F5F4E" w:rsidRDefault="009F5F4E">
      <w:pPr>
        <w:pStyle w:val="BodyText2"/>
        <w:tabs>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6120"/>
          <w:tab w:val="clear" w:pos="6840"/>
          <w:tab w:val="clear" w:pos="7560"/>
          <w:tab w:val="clear" w:pos="8280"/>
          <w:tab w:val="clear" w:pos="9000"/>
        </w:tabs>
        <w:ind w:left="0"/>
      </w:pPr>
    </w:p>
    <w:p w14:paraId="4BF4BD20" w14:textId="77777777" w:rsidR="009F5F4E" w:rsidRDefault="009F5F4E">
      <w:pPr>
        <w:pStyle w:val="Heading1"/>
        <w:jc w:val="both"/>
        <w:rPr>
          <w:u w:val="none"/>
        </w:rPr>
      </w:pPr>
      <w:r>
        <w:rPr>
          <w:b/>
          <w:bCs/>
          <w:u w:val="none"/>
        </w:rPr>
        <w:t>4.</w:t>
      </w:r>
      <w:r w:rsidR="00A75B07">
        <w:rPr>
          <w:b/>
          <w:bCs/>
          <w:u w:val="none"/>
        </w:rPr>
        <w:t xml:space="preserve">  </w:t>
      </w:r>
      <w:r>
        <w:rPr>
          <w:b/>
          <w:bCs/>
          <w:u w:val="none"/>
        </w:rPr>
        <w:t>Public Notice Requirements</w:t>
      </w:r>
    </w:p>
    <w:p w14:paraId="07083FA2" w14:textId="77777777" w:rsidR="009F5F4E" w:rsidRDefault="009F5F4E">
      <w:pPr>
        <w:jc w:val="both"/>
      </w:pPr>
    </w:p>
    <w:p w14:paraId="627DD682" w14:textId="77777777" w:rsidR="006072B8" w:rsidRDefault="009F5F4E" w:rsidP="00721CF4">
      <w:pPr>
        <w:jc w:val="both"/>
      </w:pPr>
      <w:r>
        <w:t xml:space="preserve">The applicant is required to notify the public of his or her intention to construct and operate a </w:t>
      </w:r>
      <w:r w:rsidR="00194D60">
        <w:t>Storage Vessel Facility</w:t>
      </w:r>
      <w:r>
        <w:t xml:space="preserve"> under </w:t>
      </w:r>
      <w:r w:rsidR="00CB5B12">
        <w:t xml:space="preserve">the </w:t>
      </w:r>
      <w:r w:rsidR="00BA3A1A">
        <w:t>GCP-6</w:t>
      </w:r>
      <w:r>
        <w:t xml:space="preserve">.  </w:t>
      </w:r>
      <w:r w:rsidR="006072B8">
        <w:t xml:space="preserve">The purpose of the public notification is to give the public an opportunity to comment on the proposed </w:t>
      </w:r>
      <w:r w:rsidR="00611156">
        <w:t>location of a new or relocated f</w:t>
      </w:r>
      <w:r w:rsidR="006072B8">
        <w:t xml:space="preserve">acility. Per the requirements of 20.2.72.220 NMAC, an applicant's minimum public notice requirement for a GCP is: (1) to publish at least once in the legal notices section of a newspaper of general circulation in the county in which the owner or operator is proposing to construct and operate; and (2) post the notice at the entrance of the existing or proposed location, or other publicly conspicuous place, on the property until the Department grants or denies the registration. The applicant’s legal notice may include up to 10 separate facilities if required location information for each </w:t>
      </w:r>
      <w:r w:rsidR="00611156">
        <w:t>f</w:t>
      </w:r>
      <w:r w:rsidR="006072B8">
        <w:t>acility is included in the notice.</w:t>
      </w:r>
    </w:p>
    <w:p w14:paraId="109B1CF6" w14:textId="77777777" w:rsidR="00A75B07" w:rsidRDefault="00A75B07" w:rsidP="00721CF4">
      <w:pPr>
        <w:jc w:val="both"/>
      </w:pPr>
    </w:p>
    <w:p w14:paraId="29B2B3C7" w14:textId="77777777" w:rsidR="009F5F4E" w:rsidRDefault="006072B8">
      <w:pPr>
        <w:jc w:val="both"/>
      </w:pPr>
      <w:r>
        <w:t>A t</w:t>
      </w:r>
      <w:r w:rsidR="009F5F4E">
        <w:t xml:space="preserve">emplate for </w:t>
      </w:r>
      <w:r>
        <w:t>the public</w:t>
      </w:r>
      <w:r w:rsidR="009F5F4E">
        <w:t xml:space="preserve"> notice </w:t>
      </w:r>
      <w:r>
        <w:t>is included in Section 12 of the Application Form</w:t>
      </w:r>
      <w:r w:rsidR="009F5F4E">
        <w:t xml:space="preserve">.  Proof that the notice </w:t>
      </w:r>
      <w:r w:rsidR="008A3B5A">
        <w:t xml:space="preserve">was </w:t>
      </w:r>
      <w:r w:rsidR="009F5F4E">
        <w:t xml:space="preserve">published and posted is required as </w:t>
      </w:r>
      <w:r w:rsidR="00194D60">
        <w:t xml:space="preserve">established in Section </w:t>
      </w:r>
      <w:r>
        <w:t xml:space="preserve">12 </w:t>
      </w:r>
      <w:r w:rsidR="00194D60">
        <w:t>of the Application</w:t>
      </w:r>
      <w:r>
        <w:t xml:space="preserve"> Form</w:t>
      </w:r>
      <w:r w:rsidR="009F5F4E">
        <w:t xml:space="preserve">.  </w:t>
      </w:r>
    </w:p>
    <w:p w14:paraId="47A7ABCA" w14:textId="77777777" w:rsidR="009F5F4E" w:rsidRDefault="009F5F4E">
      <w:pPr>
        <w:jc w:val="both"/>
      </w:pPr>
    </w:p>
    <w:p w14:paraId="06763DB4" w14:textId="77777777" w:rsidR="009F5F4E" w:rsidRDefault="009F5F4E">
      <w:pPr>
        <w:jc w:val="both"/>
      </w:pPr>
      <w:r>
        <w:t xml:space="preserve">Construction may not begin until at least 15 days after public notice has </w:t>
      </w:r>
      <w:r w:rsidR="0012718A">
        <w:t>been completed</w:t>
      </w:r>
      <w:r>
        <w:t xml:space="preserve">.  </w:t>
      </w:r>
      <w:r w:rsidR="0012718A" w:rsidRPr="00F53C01">
        <w:t xml:space="preserve">The above 15 day requirement to complete the public notice requirements before commencement of construction does not apply to existing, constructed sources that are voluntarily requesting an emission limit on Storage Vessels.  </w:t>
      </w:r>
      <w:r w:rsidR="0012718A">
        <w:t xml:space="preserve">However, the public notice requirements must still be completed, and proof of public notice must be submitted as part of the Application Form.  </w:t>
      </w:r>
    </w:p>
    <w:p w14:paraId="0129C34A" w14:textId="77777777" w:rsidR="009F5F4E" w:rsidRDefault="009F5F4E">
      <w:pPr>
        <w:jc w:val="both"/>
      </w:pPr>
    </w:p>
    <w:p w14:paraId="3A359765" w14:textId="77777777" w:rsidR="009F5F4E" w:rsidRDefault="009F5F4E">
      <w:pPr>
        <w:pStyle w:val="Heading1"/>
        <w:jc w:val="both"/>
        <w:rPr>
          <w:u w:val="none"/>
        </w:rPr>
      </w:pPr>
      <w:r>
        <w:rPr>
          <w:b/>
          <w:bCs/>
          <w:u w:val="none"/>
        </w:rPr>
        <w:t>5.</w:t>
      </w:r>
      <w:r w:rsidR="00A75B07">
        <w:rPr>
          <w:b/>
          <w:bCs/>
          <w:u w:val="none"/>
        </w:rPr>
        <w:t xml:space="preserve">  </w:t>
      </w:r>
      <w:r>
        <w:rPr>
          <w:b/>
          <w:bCs/>
          <w:u w:val="none"/>
        </w:rPr>
        <w:t xml:space="preserve">Constructing and Operating Under </w:t>
      </w:r>
      <w:r w:rsidR="00BA3A1A">
        <w:rPr>
          <w:b/>
          <w:bCs/>
          <w:u w:val="none"/>
        </w:rPr>
        <w:t>GCP-6</w:t>
      </w:r>
    </w:p>
    <w:p w14:paraId="34FDC94C" w14:textId="77777777" w:rsidR="009F5F4E" w:rsidRDefault="009F5F4E">
      <w:pPr>
        <w:pStyle w:val="Heading1"/>
        <w:jc w:val="both"/>
        <w:rPr>
          <w:u w:val="none"/>
        </w:rPr>
      </w:pPr>
    </w:p>
    <w:p w14:paraId="0720321E" w14:textId="77777777" w:rsidR="009F5F4E" w:rsidRDefault="009F5F4E">
      <w:pPr>
        <w:pStyle w:val="Heading1"/>
        <w:jc w:val="both"/>
        <w:rPr>
          <w:u w:val="none"/>
        </w:rPr>
      </w:pPr>
      <w:r>
        <w:rPr>
          <w:u w:val="none"/>
        </w:rPr>
        <w:t xml:space="preserve">The following table summarizes the owner’s/operator’s requirements for constructing and operating under </w:t>
      </w:r>
      <w:r w:rsidR="00BA3A1A">
        <w:rPr>
          <w:u w:val="none"/>
        </w:rPr>
        <w:t>GCP-6</w:t>
      </w:r>
      <w:r>
        <w:rPr>
          <w:u w:val="none"/>
        </w:rPr>
        <w:t xml:space="preserve">.  </w:t>
      </w:r>
      <w:r w:rsidR="00B84F3E">
        <w:rPr>
          <w:u w:val="none"/>
        </w:rPr>
        <w:t>Also see</w:t>
      </w:r>
      <w:r>
        <w:rPr>
          <w:u w:val="none"/>
        </w:rPr>
        <w:t xml:space="preserve"> the </w:t>
      </w:r>
      <w:r w:rsidR="00CB5B12">
        <w:rPr>
          <w:u w:val="none"/>
        </w:rPr>
        <w:t xml:space="preserve">specific </w:t>
      </w:r>
      <w:r>
        <w:rPr>
          <w:u w:val="none"/>
        </w:rPr>
        <w:t xml:space="preserve">permit conditions.  Hours of operation are not limited under </w:t>
      </w:r>
      <w:r w:rsidR="00BA3A1A">
        <w:rPr>
          <w:u w:val="none"/>
        </w:rPr>
        <w:t>GCP-6</w:t>
      </w:r>
      <w:r>
        <w:rPr>
          <w:u w:val="none"/>
        </w:rPr>
        <w:t>.</w:t>
      </w:r>
    </w:p>
    <w:p w14:paraId="792F63A4" w14:textId="77777777" w:rsidR="009F5F4E" w:rsidRDefault="009F5F4E" w:rsidP="00E6752D">
      <w:pPr>
        <w:widowControl w:val="0"/>
        <w:jc w:val="both"/>
      </w:pP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830"/>
      </w:tblGrid>
      <w:tr w:rsidR="009F5F4E" w14:paraId="17524D04" w14:textId="77777777" w:rsidTr="00721CF4">
        <w:tc>
          <w:tcPr>
            <w:tcW w:w="1980" w:type="dxa"/>
          </w:tcPr>
          <w:p w14:paraId="2A0E7401" w14:textId="77777777" w:rsidR="009F5F4E" w:rsidRDefault="009F5F4E" w:rsidP="00721CF4">
            <w:pPr>
              <w:rPr>
                <w:b/>
                <w:bCs/>
              </w:rPr>
            </w:pPr>
            <w:r>
              <w:rPr>
                <w:b/>
                <w:bCs/>
              </w:rPr>
              <w:t>Activity</w:t>
            </w:r>
          </w:p>
        </w:tc>
        <w:tc>
          <w:tcPr>
            <w:tcW w:w="7830" w:type="dxa"/>
          </w:tcPr>
          <w:p w14:paraId="078513B9" w14:textId="77777777" w:rsidR="009F5F4E" w:rsidRDefault="009F5F4E">
            <w:pPr>
              <w:jc w:val="both"/>
              <w:rPr>
                <w:b/>
                <w:bCs/>
              </w:rPr>
            </w:pPr>
            <w:r>
              <w:rPr>
                <w:b/>
                <w:bCs/>
              </w:rPr>
              <w:t xml:space="preserve">Relevant </w:t>
            </w:r>
            <w:r w:rsidR="00BA3A1A">
              <w:rPr>
                <w:b/>
                <w:bCs/>
              </w:rPr>
              <w:t>GCP-6</w:t>
            </w:r>
            <w:r>
              <w:rPr>
                <w:b/>
                <w:bCs/>
              </w:rPr>
              <w:t xml:space="preserve"> Requirements</w:t>
            </w:r>
          </w:p>
        </w:tc>
      </w:tr>
      <w:tr w:rsidR="00E6752D" w14:paraId="16C245CC" w14:textId="77777777" w:rsidTr="00721CF4">
        <w:tc>
          <w:tcPr>
            <w:tcW w:w="1980" w:type="dxa"/>
            <w:vMerge w:val="restart"/>
          </w:tcPr>
          <w:p w14:paraId="4B615DC1" w14:textId="77777777" w:rsidR="00E6752D" w:rsidRDefault="00E6752D" w:rsidP="00721CF4">
            <w:pPr>
              <w:rPr>
                <w:b/>
                <w:bCs/>
              </w:rPr>
            </w:pPr>
            <w:r>
              <w:rPr>
                <w:b/>
                <w:bCs/>
              </w:rPr>
              <w:t>Planning</w:t>
            </w:r>
          </w:p>
          <w:p w14:paraId="7156A401" w14:textId="77777777" w:rsidR="00E6752D" w:rsidRDefault="00E6752D" w:rsidP="00721CF4">
            <w:pPr>
              <w:pStyle w:val="Heading2"/>
              <w:rPr>
                <w:b w:val="0"/>
                <w:bCs w:val="0"/>
              </w:rPr>
            </w:pPr>
          </w:p>
        </w:tc>
        <w:tc>
          <w:tcPr>
            <w:tcW w:w="7830" w:type="dxa"/>
          </w:tcPr>
          <w:p w14:paraId="23DEB3F9" w14:textId="77777777" w:rsidR="00E6752D" w:rsidRDefault="00E6752D" w:rsidP="00E6752D">
            <w:pPr>
              <w:pStyle w:val="Header"/>
              <w:tabs>
                <w:tab w:val="clear" w:pos="4320"/>
                <w:tab w:val="clear" w:pos="8640"/>
              </w:tabs>
              <w:jc w:val="both"/>
            </w:pPr>
            <w:r>
              <w:rPr>
                <w:b/>
                <w:bCs/>
              </w:rPr>
              <w:t xml:space="preserve">When planning </w:t>
            </w:r>
            <w:r>
              <w:t xml:space="preserve">a </w:t>
            </w:r>
            <w:r w:rsidR="00611156">
              <w:t>f</w:t>
            </w:r>
            <w:r>
              <w:t>acility to be registered under GCP-6</w:t>
            </w:r>
            <w:r w:rsidRPr="00D9266E">
              <w:rPr>
                <w:bCs/>
              </w:rPr>
              <w:t>,</w:t>
            </w:r>
            <w:r>
              <w:rPr>
                <w:b/>
                <w:bCs/>
              </w:rPr>
              <w:t xml:space="preserve"> note</w:t>
            </w:r>
            <w:r w:rsidR="002724EA">
              <w:t>:</w:t>
            </w:r>
          </w:p>
          <w:p w14:paraId="31AB29CE" w14:textId="77777777" w:rsidR="00E6752D" w:rsidRDefault="0023569D" w:rsidP="00E6752D">
            <w:pPr>
              <w:pStyle w:val="Header"/>
              <w:numPr>
                <w:ilvl w:val="0"/>
                <w:numId w:val="7"/>
              </w:numPr>
              <w:tabs>
                <w:tab w:val="clear" w:pos="4320"/>
                <w:tab w:val="clear" w:pos="8640"/>
              </w:tabs>
              <w:jc w:val="both"/>
            </w:pPr>
            <w:r>
              <w:t>a</w:t>
            </w:r>
            <w:r w:rsidR="00E6752D">
              <w:t>llowable</w:t>
            </w:r>
            <w:r w:rsidR="00A75B07">
              <w:t xml:space="preserve"> </w:t>
            </w:r>
            <w:r w:rsidR="00E6752D">
              <w:t xml:space="preserve">equipment (Part A, Condition A102, Tables 102.A and 102.B).  </w:t>
            </w:r>
            <w:r w:rsidR="00E6752D" w:rsidRPr="00721CF4">
              <w:rPr>
                <w:b/>
              </w:rPr>
              <w:t xml:space="preserve">If there is other equipment at the site, the permittee may be required to also obtain an NOI or convert the GCP-6 to a </w:t>
            </w:r>
            <w:r w:rsidR="00E6752D">
              <w:rPr>
                <w:b/>
              </w:rPr>
              <w:t xml:space="preserve">regular NSR </w:t>
            </w:r>
            <w:r w:rsidR="00E6752D" w:rsidRPr="00721CF4">
              <w:rPr>
                <w:b/>
              </w:rPr>
              <w:t>permit.</w:t>
            </w:r>
            <w:r w:rsidR="00E6752D" w:rsidRPr="0035252B">
              <w:t xml:space="preserve">  The NOI should list the PER emissions of the other equipment and add the PTE emissions of the GCP-6, which would result in total emissions for the NOI or total emissions in determining applicability for Part 72.  The permittee should also identify the GCP-6 permit number in the NOI application form.  </w:t>
            </w:r>
            <w:r w:rsidR="00E6752D">
              <w:t xml:space="preserve"> </w:t>
            </w:r>
          </w:p>
          <w:p w14:paraId="0E6F8F38" w14:textId="77777777" w:rsidR="00E6752D" w:rsidRDefault="00E6752D" w:rsidP="00E6752D">
            <w:pPr>
              <w:pStyle w:val="Header"/>
              <w:numPr>
                <w:ilvl w:val="0"/>
                <w:numId w:val="7"/>
              </w:numPr>
              <w:tabs>
                <w:tab w:val="clear" w:pos="4320"/>
                <w:tab w:val="clear" w:pos="8640"/>
              </w:tabs>
              <w:jc w:val="both"/>
            </w:pPr>
            <w:r>
              <w:lastRenderedPageBreak/>
              <w:t>registration restrictions (Part A, Condition A101.C)</w:t>
            </w:r>
          </w:p>
          <w:p w14:paraId="68D6007A" w14:textId="77777777" w:rsidR="00E6752D" w:rsidRDefault="00E6752D" w:rsidP="00E6752D">
            <w:pPr>
              <w:pStyle w:val="Header"/>
              <w:numPr>
                <w:ilvl w:val="0"/>
                <w:numId w:val="7"/>
              </w:numPr>
              <w:tabs>
                <w:tab w:val="clear" w:pos="4320"/>
                <w:tab w:val="clear" w:pos="8640"/>
              </w:tabs>
              <w:jc w:val="both"/>
            </w:pPr>
            <w:r>
              <w:t xml:space="preserve">potential emission rate (PER) of the </w:t>
            </w:r>
            <w:r w:rsidR="00611156">
              <w:t>f</w:t>
            </w:r>
            <w:r>
              <w:t>acility (Part A, Tables 100.A and 100.B)</w:t>
            </w:r>
          </w:p>
          <w:p w14:paraId="74DD3DCE" w14:textId="77777777" w:rsidR="00E6752D" w:rsidRDefault="00E6752D" w:rsidP="00E6752D">
            <w:pPr>
              <w:pStyle w:val="Header"/>
              <w:numPr>
                <w:ilvl w:val="0"/>
                <w:numId w:val="7"/>
              </w:numPr>
              <w:tabs>
                <w:tab w:val="clear" w:pos="4320"/>
                <w:tab w:val="clear" w:pos="8640"/>
              </w:tabs>
              <w:jc w:val="both"/>
            </w:pPr>
            <w:r>
              <w:t>allowable emissions (</w:t>
            </w:r>
            <w:r w:rsidRPr="00DF7E2F">
              <w:t xml:space="preserve">Part A, </w:t>
            </w:r>
            <w:r>
              <w:t>Table 102.A)</w:t>
            </w:r>
          </w:p>
          <w:p w14:paraId="669900D8" w14:textId="77777777" w:rsidR="00E6752D" w:rsidRDefault="00E6752D" w:rsidP="00E6752D">
            <w:pPr>
              <w:pStyle w:val="Header"/>
              <w:numPr>
                <w:ilvl w:val="0"/>
                <w:numId w:val="7"/>
              </w:numPr>
              <w:tabs>
                <w:tab w:val="clear" w:pos="4320"/>
                <w:tab w:val="clear" w:pos="8640"/>
              </w:tabs>
              <w:jc w:val="both"/>
              <w:rPr>
                <w:b/>
                <w:bCs/>
              </w:rPr>
            </w:pPr>
            <w:r>
              <w:t>allowable fuels (Part A, Condition</w:t>
            </w:r>
            <w:r w:rsidRPr="00DF7E2F">
              <w:t xml:space="preserve"> A11</w:t>
            </w:r>
            <w:r>
              <w:t>2.A) under GCP-6</w:t>
            </w:r>
          </w:p>
        </w:tc>
      </w:tr>
      <w:tr w:rsidR="00E6752D" w14:paraId="722FB3A1" w14:textId="77777777" w:rsidTr="00721CF4">
        <w:trPr>
          <w:cantSplit/>
          <w:trHeight w:val="1010"/>
        </w:trPr>
        <w:tc>
          <w:tcPr>
            <w:tcW w:w="1980" w:type="dxa"/>
            <w:vMerge/>
          </w:tcPr>
          <w:p w14:paraId="35FC6918" w14:textId="77777777" w:rsidR="00E6752D" w:rsidRPr="00721CF4" w:rsidRDefault="00E6752D" w:rsidP="00721CF4">
            <w:pPr>
              <w:pStyle w:val="Heading2"/>
              <w:rPr>
                <w:bCs w:val="0"/>
              </w:rPr>
            </w:pPr>
          </w:p>
        </w:tc>
        <w:tc>
          <w:tcPr>
            <w:tcW w:w="7830" w:type="dxa"/>
          </w:tcPr>
          <w:p w14:paraId="2F588A39" w14:textId="77777777" w:rsidR="00E6752D" w:rsidRDefault="00E6752D" w:rsidP="00D418D4">
            <w:pPr>
              <w:pStyle w:val="Header"/>
              <w:tabs>
                <w:tab w:val="clear" w:pos="4320"/>
                <w:tab w:val="clear" w:pos="8640"/>
              </w:tabs>
              <w:jc w:val="both"/>
            </w:pPr>
            <w:r>
              <w:rPr>
                <w:b/>
                <w:bCs/>
              </w:rPr>
              <w:t xml:space="preserve">Publish and post Public Notice </w:t>
            </w:r>
            <w:r>
              <w:t xml:space="preserve">for the </w:t>
            </w:r>
            <w:r w:rsidR="00611156">
              <w:t>f</w:t>
            </w:r>
            <w:r>
              <w:t>acility (</w:t>
            </w:r>
            <w:r w:rsidRPr="00D418D4">
              <w:t>Part C, Condition C100</w:t>
            </w:r>
            <w:r>
              <w:t xml:space="preserve">B). Per the requirements of 20.2.72.220 NMAC, an applicant's minimum public notice requirement for a GCP is: </w:t>
            </w:r>
          </w:p>
          <w:p w14:paraId="72BB71A3" w14:textId="77777777" w:rsidR="00E6752D" w:rsidRDefault="00E6752D" w:rsidP="00D418D4">
            <w:pPr>
              <w:pStyle w:val="Header"/>
              <w:tabs>
                <w:tab w:val="clear" w:pos="4320"/>
                <w:tab w:val="clear" w:pos="8640"/>
              </w:tabs>
              <w:jc w:val="both"/>
            </w:pPr>
            <w:r>
              <w:t xml:space="preserve">(1) to publish at least once in the legal notices section of a newspaper of general circulation in the county in which the owner or operator is proposing to construct and operate; and </w:t>
            </w:r>
          </w:p>
          <w:p w14:paraId="1C037E9E" w14:textId="77777777" w:rsidR="00E6752D" w:rsidRDefault="00E6752D" w:rsidP="00D418D4">
            <w:pPr>
              <w:pStyle w:val="Header"/>
              <w:tabs>
                <w:tab w:val="clear" w:pos="4320"/>
                <w:tab w:val="clear" w:pos="8640"/>
              </w:tabs>
              <w:jc w:val="both"/>
            </w:pPr>
            <w:r>
              <w:t xml:space="preserve">(2) post the notice at the entrance of the existing or proposed location, or other publicly conspicuous place, on the property until the Department grants or denies the registration. </w:t>
            </w:r>
          </w:p>
          <w:p w14:paraId="4D1D2560" w14:textId="77777777" w:rsidR="00E6752D" w:rsidRDefault="00E6752D" w:rsidP="00611156">
            <w:pPr>
              <w:pStyle w:val="Header"/>
              <w:tabs>
                <w:tab w:val="clear" w:pos="4320"/>
                <w:tab w:val="clear" w:pos="8640"/>
              </w:tabs>
              <w:jc w:val="both"/>
            </w:pPr>
            <w:r>
              <w:t xml:space="preserve">The applicant’s legal notice may include up to 10 separate facilities if required location information for each </w:t>
            </w:r>
            <w:r w:rsidR="00611156">
              <w:t>f</w:t>
            </w:r>
            <w:r>
              <w:t xml:space="preserve">acility is included in the notice.  Construction may not begin until at least 15 days after public notice has been completed.  </w:t>
            </w:r>
            <w:r w:rsidRPr="00F53C01">
              <w:t xml:space="preserve">The above 15 day requirement to complete the public notice requirements before commencement of construction does not apply to existing, constructed sources that are voluntarily requesting an emission limit on Storage Vessels.  </w:t>
            </w:r>
            <w:r>
              <w:t xml:space="preserve">However, the public notice requirements must still be completed, and proof of public notice must be submitted as part of the Application Form.  </w:t>
            </w:r>
          </w:p>
        </w:tc>
      </w:tr>
      <w:tr w:rsidR="00E6752D" w14:paraId="17373811" w14:textId="77777777" w:rsidTr="00721CF4">
        <w:trPr>
          <w:cantSplit/>
          <w:trHeight w:val="1010"/>
        </w:trPr>
        <w:tc>
          <w:tcPr>
            <w:tcW w:w="1980" w:type="dxa"/>
            <w:vMerge/>
          </w:tcPr>
          <w:p w14:paraId="2B0B2CF0" w14:textId="77777777" w:rsidR="00E6752D" w:rsidRDefault="00E6752D" w:rsidP="00721CF4"/>
        </w:tc>
        <w:tc>
          <w:tcPr>
            <w:tcW w:w="7830" w:type="dxa"/>
          </w:tcPr>
          <w:p w14:paraId="66C7B9FE" w14:textId="77777777" w:rsidR="00E6752D" w:rsidRDefault="00E6752D" w:rsidP="00611156">
            <w:pPr>
              <w:pStyle w:val="Header"/>
              <w:tabs>
                <w:tab w:val="clear" w:pos="4320"/>
                <w:tab w:val="clear" w:pos="8640"/>
              </w:tabs>
              <w:jc w:val="both"/>
            </w:pPr>
            <w:r>
              <w:rPr>
                <w:b/>
                <w:bCs/>
              </w:rPr>
              <w:t xml:space="preserve">Submit the Application Form </w:t>
            </w:r>
            <w:r>
              <w:t xml:space="preserve">(Part C, Condition C100).  </w:t>
            </w:r>
            <w:r w:rsidR="009E769E">
              <w:t>The a</w:t>
            </w:r>
            <w:r>
              <w:t xml:space="preserve">pplication includes </w:t>
            </w:r>
            <w:r>
              <w:rPr>
                <w:u w:val="single"/>
              </w:rPr>
              <w:t>GCP-6 Application Form</w:t>
            </w:r>
            <w:r>
              <w:t xml:space="preserve"> (</w:t>
            </w:r>
            <w:r w:rsidR="00611156">
              <w:t>f</w:t>
            </w:r>
            <w:r>
              <w:t>acility information) and GCP permit fee</w:t>
            </w:r>
            <w:r w:rsidR="009E769E">
              <w:t>, if applicable</w:t>
            </w:r>
            <w:r>
              <w:t xml:space="preserve">.  The Department has 30 days to issue or deny the registration (Part C, Condition C100.A(3)). </w:t>
            </w:r>
            <w:r w:rsidR="00761084" w:rsidRPr="00721CF4">
              <w:rPr>
                <w:rStyle w:val="AQBDirections"/>
                <w:b w:val="0"/>
                <w:color w:val="auto"/>
              </w:rPr>
              <w:t>No source may operate under GCP-6 unless the Department has approved its Application Form (Part A, Condition A101.A).</w:t>
            </w:r>
          </w:p>
        </w:tc>
      </w:tr>
      <w:tr w:rsidR="00761084" w14:paraId="0B318654" w14:textId="77777777" w:rsidTr="00721CF4">
        <w:trPr>
          <w:cantSplit/>
          <w:trHeight w:val="3680"/>
        </w:trPr>
        <w:tc>
          <w:tcPr>
            <w:tcW w:w="1980" w:type="dxa"/>
            <w:tcBorders>
              <w:bottom w:val="single" w:sz="4" w:space="0" w:color="auto"/>
            </w:tcBorders>
          </w:tcPr>
          <w:p w14:paraId="3C6EA224" w14:textId="77777777" w:rsidR="00761084" w:rsidRDefault="00761084" w:rsidP="00721CF4">
            <w:pPr>
              <w:rPr>
                <w:b/>
                <w:bCs/>
              </w:rPr>
            </w:pPr>
            <w:r>
              <w:rPr>
                <w:b/>
                <w:bCs/>
              </w:rPr>
              <w:t>Construction of the Facility</w:t>
            </w:r>
          </w:p>
        </w:tc>
        <w:tc>
          <w:tcPr>
            <w:tcW w:w="7830" w:type="dxa"/>
          </w:tcPr>
          <w:p w14:paraId="7B4F213B" w14:textId="77777777" w:rsidR="00761084" w:rsidRDefault="00761084" w:rsidP="004838DD">
            <w:pPr>
              <w:jc w:val="both"/>
            </w:pPr>
            <w:r>
              <w:rPr>
                <w:b/>
                <w:bCs/>
              </w:rPr>
              <w:t>Construct in accordance with GCP-6</w:t>
            </w:r>
            <w:r>
              <w:t xml:space="preserve"> (Part A, Condition A101).  All equipment must meet the specifications set out in GCP-6 (Part A, Conditions A102 through A113).  Construction may not begin until at least 15 days after public notice has been completed (Part C, Condition C100.A(1)(a)).  </w:t>
            </w:r>
            <w:r w:rsidRPr="00F53C01">
              <w:t xml:space="preserve">The above 15 day requirement to complete the public notice requirements before commencement of construction does not apply to existing, constructed sources that are voluntarily requesting an emission limit on Storage Vessels.  </w:t>
            </w:r>
            <w:r>
              <w:t xml:space="preserve">However, the public notice requirements must still be completed, and proof of public notice must be submitted as part of the Application Form.  </w:t>
            </w:r>
          </w:p>
          <w:p w14:paraId="25BAD2B1" w14:textId="77777777" w:rsidR="00761084" w:rsidRDefault="00761084" w:rsidP="00761084">
            <w:pPr>
              <w:jc w:val="both"/>
            </w:pPr>
            <w:r>
              <w:t xml:space="preserve">The </w:t>
            </w:r>
            <w:r w:rsidRPr="00F53C01">
              <w:t>Department may cancel a permit if the construction or modification is not commenced within two years from the date of issuance or if, during the construction or modification, work is suspended for a total of one year. (20.2.72 NMAC)</w:t>
            </w:r>
          </w:p>
        </w:tc>
      </w:tr>
      <w:tr w:rsidR="00761084" w14:paraId="1E3FED62" w14:textId="77777777" w:rsidTr="00721CF4">
        <w:trPr>
          <w:cantSplit/>
          <w:trHeight w:val="486"/>
        </w:trPr>
        <w:tc>
          <w:tcPr>
            <w:tcW w:w="1980" w:type="dxa"/>
            <w:vMerge w:val="restart"/>
          </w:tcPr>
          <w:p w14:paraId="05FAF692" w14:textId="77777777" w:rsidR="00761084" w:rsidRDefault="00761084" w:rsidP="00721CF4">
            <w:pPr>
              <w:rPr>
                <w:b/>
                <w:bCs/>
              </w:rPr>
            </w:pPr>
            <w:r>
              <w:rPr>
                <w:b/>
                <w:bCs/>
              </w:rPr>
              <w:t>Initial Operation of Facility</w:t>
            </w:r>
          </w:p>
        </w:tc>
        <w:tc>
          <w:tcPr>
            <w:tcW w:w="7830" w:type="dxa"/>
          </w:tcPr>
          <w:p w14:paraId="07D1FF68" w14:textId="77777777" w:rsidR="00761084" w:rsidRDefault="00761084" w:rsidP="00611156">
            <w:pPr>
              <w:jc w:val="both"/>
            </w:pPr>
            <w:r>
              <w:rPr>
                <w:b/>
                <w:bCs/>
              </w:rPr>
              <w:t xml:space="preserve">Maintain copies </w:t>
            </w:r>
            <w:r>
              <w:t xml:space="preserve">of </w:t>
            </w:r>
            <w:r w:rsidR="009E769E">
              <w:t xml:space="preserve">the </w:t>
            </w:r>
            <w:r>
              <w:t xml:space="preserve">GCP-6, the most current Application Form, and the Department’s approval letter at the </w:t>
            </w:r>
            <w:r w:rsidR="00611156">
              <w:t>f</w:t>
            </w:r>
            <w:r>
              <w:t>acility or nearest company office (Part B, Condition B111.B).</w:t>
            </w:r>
          </w:p>
        </w:tc>
      </w:tr>
      <w:tr w:rsidR="00761084" w14:paraId="61DF1BEE" w14:textId="77777777" w:rsidTr="00D9266E">
        <w:trPr>
          <w:cantSplit/>
          <w:trHeight w:val="350"/>
        </w:trPr>
        <w:tc>
          <w:tcPr>
            <w:tcW w:w="1980" w:type="dxa"/>
            <w:vMerge/>
          </w:tcPr>
          <w:p w14:paraId="15828FB6" w14:textId="77777777" w:rsidR="00761084" w:rsidRDefault="00761084" w:rsidP="00721CF4"/>
        </w:tc>
        <w:tc>
          <w:tcPr>
            <w:tcW w:w="7830" w:type="dxa"/>
          </w:tcPr>
          <w:p w14:paraId="4CCFFB0E" w14:textId="77777777" w:rsidR="00761084" w:rsidRDefault="00761084" w:rsidP="00577122">
            <w:pPr>
              <w:jc w:val="both"/>
            </w:pPr>
            <w:r>
              <w:rPr>
                <w:b/>
                <w:bCs/>
              </w:rPr>
              <w:t>Perform required</w:t>
            </w:r>
            <w:r>
              <w:t xml:space="preserve"> </w:t>
            </w:r>
            <w:r>
              <w:rPr>
                <w:b/>
                <w:bCs/>
              </w:rPr>
              <w:t>reporting</w:t>
            </w:r>
            <w:r>
              <w:t xml:space="preserve"> (Part B, Condition B110.B)</w:t>
            </w:r>
          </w:p>
        </w:tc>
      </w:tr>
      <w:tr w:rsidR="005A6679" w14:paraId="1C87FD03" w14:textId="77777777" w:rsidTr="00721CF4">
        <w:trPr>
          <w:cantSplit/>
          <w:trHeight w:val="325"/>
        </w:trPr>
        <w:tc>
          <w:tcPr>
            <w:tcW w:w="1980" w:type="dxa"/>
            <w:vMerge w:val="restart"/>
          </w:tcPr>
          <w:p w14:paraId="473F5D1E" w14:textId="77777777" w:rsidR="005A6679" w:rsidRDefault="005A6679" w:rsidP="00721CF4">
            <w:pPr>
              <w:rPr>
                <w:b/>
                <w:bCs/>
              </w:rPr>
            </w:pPr>
            <w:r>
              <w:rPr>
                <w:b/>
                <w:bCs/>
              </w:rPr>
              <w:lastRenderedPageBreak/>
              <w:t>Ongoing Operation of the Facility</w:t>
            </w:r>
          </w:p>
        </w:tc>
        <w:tc>
          <w:tcPr>
            <w:tcW w:w="7830" w:type="dxa"/>
          </w:tcPr>
          <w:p w14:paraId="64E411B3" w14:textId="77777777" w:rsidR="005A6679" w:rsidRDefault="005A6679" w:rsidP="00611156">
            <w:pPr>
              <w:jc w:val="both"/>
            </w:pPr>
            <w:r>
              <w:rPr>
                <w:b/>
                <w:bCs/>
              </w:rPr>
              <w:t xml:space="preserve">Operate the </w:t>
            </w:r>
            <w:r w:rsidR="00611156">
              <w:rPr>
                <w:b/>
                <w:bCs/>
              </w:rPr>
              <w:t>f</w:t>
            </w:r>
            <w:r>
              <w:rPr>
                <w:b/>
                <w:bCs/>
              </w:rPr>
              <w:t>acility in accordance with GCP-6</w:t>
            </w:r>
            <w:r>
              <w:t xml:space="preserve"> (Part A and Part B). </w:t>
            </w:r>
          </w:p>
        </w:tc>
      </w:tr>
      <w:tr w:rsidR="005A6679" w14:paraId="0BD2DC09" w14:textId="77777777" w:rsidTr="00761084">
        <w:trPr>
          <w:cantSplit/>
          <w:trHeight w:val="332"/>
        </w:trPr>
        <w:tc>
          <w:tcPr>
            <w:tcW w:w="1980" w:type="dxa"/>
            <w:vMerge/>
            <w:tcBorders>
              <w:bottom w:val="single" w:sz="4" w:space="0" w:color="auto"/>
            </w:tcBorders>
          </w:tcPr>
          <w:p w14:paraId="28020EAB" w14:textId="77777777" w:rsidR="005A6679" w:rsidRDefault="005A6679" w:rsidP="00721CF4"/>
        </w:tc>
        <w:tc>
          <w:tcPr>
            <w:tcW w:w="7830" w:type="dxa"/>
          </w:tcPr>
          <w:p w14:paraId="71F980E6" w14:textId="77777777" w:rsidR="005A6679" w:rsidRDefault="005A6679" w:rsidP="00671D74">
            <w:pPr>
              <w:jc w:val="both"/>
            </w:pPr>
            <w:r>
              <w:t xml:space="preserve">Various </w:t>
            </w:r>
            <w:r>
              <w:rPr>
                <w:b/>
                <w:bCs/>
              </w:rPr>
              <w:t>monitoring, recordkeeping, and reporting</w:t>
            </w:r>
            <w:r>
              <w:t xml:space="preserve"> requirements apply (Part A, Conditions A103 through A113; Part B, Conditions B107 through B110).</w:t>
            </w:r>
          </w:p>
        </w:tc>
      </w:tr>
      <w:tr w:rsidR="005A6679" w14:paraId="59BC2141" w14:textId="77777777" w:rsidTr="00721CF4">
        <w:trPr>
          <w:cantSplit/>
          <w:trHeight w:val="322"/>
        </w:trPr>
        <w:tc>
          <w:tcPr>
            <w:tcW w:w="1980" w:type="dxa"/>
            <w:vMerge/>
          </w:tcPr>
          <w:p w14:paraId="33500F13" w14:textId="77777777" w:rsidR="005A6679" w:rsidRDefault="005A6679" w:rsidP="00721CF4"/>
        </w:tc>
        <w:tc>
          <w:tcPr>
            <w:tcW w:w="7830" w:type="dxa"/>
          </w:tcPr>
          <w:p w14:paraId="215F2286" w14:textId="77777777" w:rsidR="005A6679" w:rsidRDefault="005A6679" w:rsidP="00671D74">
            <w:pPr>
              <w:jc w:val="both"/>
            </w:pPr>
            <w:r>
              <w:rPr>
                <w:b/>
                <w:bCs/>
              </w:rPr>
              <w:t>Allow the Department access</w:t>
            </w:r>
            <w:r>
              <w:t xml:space="preserve"> to the site (Part B, Condition B111).</w:t>
            </w:r>
          </w:p>
        </w:tc>
      </w:tr>
      <w:tr w:rsidR="005A6679" w14:paraId="70ED63F2" w14:textId="77777777" w:rsidTr="00721CF4">
        <w:tc>
          <w:tcPr>
            <w:tcW w:w="1980" w:type="dxa"/>
          </w:tcPr>
          <w:p w14:paraId="2154ABC2" w14:textId="77777777" w:rsidR="005A6679" w:rsidRDefault="005A6679" w:rsidP="00721CF4">
            <w:pPr>
              <w:rPr>
                <w:b/>
                <w:bCs/>
              </w:rPr>
            </w:pPr>
            <w:r>
              <w:rPr>
                <w:b/>
                <w:bCs/>
              </w:rPr>
              <w:t>Start-up, shut-down and scheduled maintenance</w:t>
            </w:r>
          </w:p>
        </w:tc>
        <w:tc>
          <w:tcPr>
            <w:tcW w:w="7830" w:type="dxa"/>
          </w:tcPr>
          <w:p w14:paraId="484DEF98" w14:textId="77777777" w:rsidR="005A6679" w:rsidRDefault="005A6679" w:rsidP="00671D74">
            <w:pPr>
              <w:jc w:val="both"/>
            </w:pPr>
            <w:r w:rsidRPr="00DD796D">
              <w:rPr>
                <w:b/>
              </w:rPr>
              <w:t>Requirements for SSM</w:t>
            </w:r>
            <w:r>
              <w:rPr>
                <w:b/>
              </w:rPr>
              <w:t xml:space="preserve"> events</w:t>
            </w:r>
            <w:r>
              <w:t xml:space="preserve"> (Part A, Condition A105.D and Part B, Conditions B107 &amp; B109.C).</w:t>
            </w:r>
          </w:p>
        </w:tc>
      </w:tr>
      <w:tr w:rsidR="005A6679" w14:paraId="2A73A181" w14:textId="77777777" w:rsidTr="00721CF4">
        <w:trPr>
          <w:cantSplit/>
          <w:trHeight w:val="460"/>
        </w:trPr>
        <w:tc>
          <w:tcPr>
            <w:tcW w:w="1980" w:type="dxa"/>
            <w:vMerge w:val="restart"/>
          </w:tcPr>
          <w:p w14:paraId="5E2030ED" w14:textId="77777777" w:rsidR="005A6679" w:rsidRPr="00DD796D" w:rsidRDefault="005A6679" w:rsidP="00721CF4">
            <w:pPr>
              <w:pStyle w:val="Header"/>
              <w:tabs>
                <w:tab w:val="clear" w:pos="4320"/>
                <w:tab w:val="clear" w:pos="8640"/>
              </w:tabs>
              <w:rPr>
                <w:b/>
                <w:bCs/>
              </w:rPr>
            </w:pPr>
            <w:r w:rsidRPr="00DD796D">
              <w:rPr>
                <w:b/>
                <w:bCs/>
              </w:rPr>
              <w:t>Revision Processes</w:t>
            </w:r>
            <w:r>
              <w:rPr>
                <w:b/>
                <w:bCs/>
              </w:rPr>
              <w:t xml:space="preserve"> </w:t>
            </w:r>
          </w:p>
        </w:tc>
        <w:tc>
          <w:tcPr>
            <w:tcW w:w="7830" w:type="dxa"/>
          </w:tcPr>
          <w:p w14:paraId="1401D13D" w14:textId="77777777" w:rsidR="005A6679" w:rsidRDefault="005A6679" w:rsidP="00671D74">
            <w:pPr>
              <w:jc w:val="both"/>
            </w:pPr>
            <w:r>
              <w:t xml:space="preserve">For </w:t>
            </w:r>
            <w:r w:rsidRPr="00504B7E">
              <w:rPr>
                <w:b/>
              </w:rPr>
              <w:t>administrative</w:t>
            </w:r>
            <w:r>
              <w:t xml:space="preserve"> </w:t>
            </w:r>
            <w:r>
              <w:rPr>
                <w:b/>
                <w:bCs/>
              </w:rPr>
              <w:t>changes</w:t>
            </w:r>
            <w:r>
              <w:t>, notify the Department within 15 days of the change (Part C, Condition C101.A).</w:t>
            </w:r>
          </w:p>
          <w:p w14:paraId="24C4BC2C" w14:textId="77777777" w:rsidR="005A6679" w:rsidRDefault="005A6679" w:rsidP="00252A6B">
            <w:pPr>
              <w:pStyle w:val="Header"/>
              <w:numPr>
                <w:ilvl w:val="0"/>
                <w:numId w:val="15"/>
              </w:numPr>
              <w:tabs>
                <w:tab w:val="clear" w:pos="4320"/>
                <w:tab w:val="clear" w:pos="8640"/>
              </w:tabs>
              <w:jc w:val="both"/>
            </w:pPr>
            <w:r>
              <w:t>Examples include a change in owner/operator or a change in contact information.</w:t>
            </w:r>
          </w:p>
        </w:tc>
      </w:tr>
      <w:tr w:rsidR="005A6679" w14:paraId="7C942B7A" w14:textId="77777777" w:rsidTr="00721CF4">
        <w:trPr>
          <w:cantSplit/>
          <w:trHeight w:val="460"/>
        </w:trPr>
        <w:tc>
          <w:tcPr>
            <w:tcW w:w="1980" w:type="dxa"/>
            <w:vMerge/>
          </w:tcPr>
          <w:p w14:paraId="31078A36" w14:textId="77777777" w:rsidR="005A6679" w:rsidRDefault="005A6679" w:rsidP="00721CF4"/>
        </w:tc>
        <w:tc>
          <w:tcPr>
            <w:tcW w:w="7830" w:type="dxa"/>
          </w:tcPr>
          <w:p w14:paraId="094E03E0" w14:textId="77777777" w:rsidR="005A6679" w:rsidRDefault="005A6679" w:rsidP="00671D74">
            <w:pPr>
              <w:jc w:val="both"/>
            </w:pPr>
            <w:r>
              <w:t xml:space="preserve">For </w:t>
            </w:r>
            <w:r>
              <w:rPr>
                <w:b/>
                <w:bCs/>
              </w:rPr>
              <w:t>modifications that increase the PER and require notification</w:t>
            </w:r>
            <w:r>
              <w:t>, submit at least Sections 1, 2, 5, 6, 7, 8, 9, 10, 11, 13, 14, and 15 of the Application Form to the Department prior to the modification and maintain the current Application Form on-site or at the permittee’s local business office (Part C, Condition C101.B).  No filing fee or public notice is required.</w:t>
            </w:r>
          </w:p>
          <w:p w14:paraId="10F75C14" w14:textId="77777777" w:rsidR="005A6679" w:rsidRDefault="005A6679" w:rsidP="00671D74">
            <w:pPr>
              <w:pStyle w:val="ListParagraph"/>
              <w:numPr>
                <w:ilvl w:val="0"/>
                <w:numId w:val="9"/>
              </w:numPr>
              <w:jc w:val="both"/>
            </w:pPr>
            <w:r>
              <w:t>An example is new, additional equipment.  See the definition of “modification” in Part D, Condition D101.I.</w:t>
            </w:r>
          </w:p>
        </w:tc>
      </w:tr>
      <w:tr w:rsidR="005A6679" w14:paraId="5B2EDE8B" w14:textId="77777777" w:rsidTr="00721CF4">
        <w:trPr>
          <w:cantSplit/>
          <w:trHeight w:val="460"/>
        </w:trPr>
        <w:tc>
          <w:tcPr>
            <w:tcW w:w="1980" w:type="dxa"/>
            <w:vMerge/>
          </w:tcPr>
          <w:p w14:paraId="5B54DAB5" w14:textId="77777777" w:rsidR="005A6679" w:rsidRDefault="005A6679" w:rsidP="00721CF4"/>
        </w:tc>
        <w:tc>
          <w:tcPr>
            <w:tcW w:w="7830" w:type="dxa"/>
          </w:tcPr>
          <w:p w14:paraId="61574777" w14:textId="77777777" w:rsidR="005A6679" w:rsidRDefault="005A6679" w:rsidP="00671D74">
            <w:pPr>
              <w:jc w:val="both"/>
              <w:rPr>
                <w:bCs/>
              </w:rPr>
            </w:pPr>
            <w:r w:rsidRPr="00721CF4">
              <w:rPr>
                <w:bCs/>
              </w:rPr>
              <w:t xml:space="preserve">For </w:t>
            </w:r>
            <w:r>
              <w:rPr>
                <w:b/>
                <w:bCs/>
              </w:rPr>
              <w:t>changes that do not increase the PER and do not require notification</w:t>
            </w:r>
            <w:r w:rsidRPr="00721CF4">
              <w:rPr>
                <w:bCs/>
              </w:rPr>
              <w:t>, complete a new Application Form and keep it on-site or at the permittee’s local business office</w:t>
            </w:r>
            <w:r>
              <w:rPr>
                <w:bCs/>
              </w:rPr>
              <w:t xml:space="preserve"> </w:t>
            </w:r>
            <w:r>
              <w:t>(Part C, Condition C101.C).</w:t>
            </w:r>
            <w:r>
              <w:rPr>
                <w:bCs/>
              </w:rPr>
              <w:t xml:space="preserve">  No filing fee or public notice is required.</w:t>
            </w:r>
          </w:p>
          <w:p w14:paraId="6C5D87C7" w14:textId="77777777" w:rsidR="005A6679" w:rsidRDefault="005A6679" w:rsidP="00671D74">
            <w:pPr>
              <w:pStyle w:val="ListParagraph"/>
              <w:numPr>
                <w:ilvl w:val="0"/>
                <w:numId w:val="9"/>
              </w:numPr>
              <w:jc w:val="both"/>
            </w:pPr>
            <w:r>
              <w:t xml:space="preserve">Examples include like-kind replacements, removals, or changes in throughput. </w:t>
            </w:r>
          </w:p>
        </w:tc>
      </w:tr>
      <w:tr w:rsidR="005A6679" w14:paraId="242D53C1" w14:textId="77777777" w:rsidTr="00721CF4">
        <w:tc>
          <w:tcPr>
            <w:tcW w:w="1980" w:type="dxa"/>
          </w:tcPr>
          <w:p w14:paraId="301C6113" w14:textId="77777777" w:rsidR="005A6679" w:rsidRDefault="005A6679" w:rsidP="00721CF4">
            <w:pPr>
              <w:rPr>
                <w:b/>
                <w:bCs/>
              </w:rPr>
            </w:pPr>
            <w:r>
              <w:rPr>
                <w:b/>
                <w:bCs/>
              </w:rPr>
              <w:t xml:space="preserve">Permit Revocation or Cancellation </w:t>
            </w:r>
          </w:p>
        </w:tc>
        <w:tc>
          <w:tcPr>
            <w:tcW w:w="7830" w:type="dxa"/>
          </w:tcPr>
          <w:p w14:paraId="4BC4E2EE" w14:textId="77777777" w:rsidR="005A6679" w:rsidRPr="00721CF4" w:rsidRDefault="005A6679" w:rsidP="00671D74">
            <w:pPr>
              <w:jc w:val="both"/>
              <w:rPr>
                <w:bCs/>
              </w:rPr>
            </w:pPr>
            <w:r w:rsidRPr="00721CF4">
              <w:rPr>
                <w:bCs/>
              </w:rPr>
              <w:t>The Department may revoke this permit if the applicant has knowingly and willfully misrepresented information</w:t>
            </w:r>
            <w:r>
              <w:rPr>
                <w:bCs/>
              </w:rPr>
              <w:t xml:space="preserve"> (Part B, Condition B112.A)</w:t>
            </w:r>
            <w:r w:rsidRPr="00721CF4">
              <w:rPr>
                <w:bCs/>
              </w:rPr>
              <w:t xml:space="preserve">.  </w:t>
            </w:r>
          </w:p>
          <w:p w14:paraId="5B4293CF" w14:textId="77777777" w:rsidR="005A6679" w:rsidRDefault="005A6679" w:rsidP="005A6679">
            <w:pPr>
              <w:jc w:val="both"/>
            </w:pPr>
            <w:r w:rsidRPr="00721CF4">
              <w:rPr>
                <w:bCs/>
              </w:rPr>
              <w:t>The Department shall cancel the permit if the source ceases operation for five years or more</w:t>
            </w:r>
            <w:r>
              <w:rPr>
                <w:bCs/>
              </w:rPr>
              <w:t xml:space="preserve"> (Part B, Condition B112.B)</w:t>
            </w:r>
            <w:r w:rsidRPr="007D5478">
              <w:rPr>
                <w:bCs/>
              </w:rPr>
              <w:t xml:space="preserve">.  </w:t>
            </w:r>
            <w:r w:rsidR="00A75B07">
              <w:rPr>
                <w:bCs/>
              </w:rPr>
              <w:t>T</w:t>
            </w:r>
            <w:r w:rsidRPr="005A6679">
              <w:rPr>
                <w:bCs/>
              </w:rPr>
              <w:t xml:space="preserve">he Department may cancel the permit if the construction or modification does not begin within 2 years of permit issuance (Part B, Condition B112.C).  </w:t>
            </w:r>
          </w:p>
        </w:tc>
      </w:tr>
    </w:tbl>
    <w:p w14:paraId="79F2C7A3" w14:textId="77777777" w:rsidR="00FC3FCB" w:rsidRPr="0023569D" w:rsidRDefault="00FC3FCB" w:rsidP="0023569D"/>
    <w:p w14:paraId="71E19EB7" w14:textId="77777777" w:rsidR="009F5F4E" w:rsidRPr="00B63DAB" w:rsidRDefault="001D56BA" w:rsidP="00B63DAB">
      <w:pPr>
        <w:pStyle w:val="Heading1"/>
        <w:jc w:val="both"/>
        <w:rPr>
          <w:b/>
          <w:u w:val="none"/>
        </w:rPr>
      </w:pPr>
      <w:r w:rsidRPr="00B63DAB">
        <w:rPr>
          <w:b/>
          <w:u w:val="none"/>
        </w:rPr>
        <w:t xml:space="preserve">6.  </w:t>
      </w:r>
      <w:r w:rsidR="00275205" w:rsidRPr="00B63DAB">
        <w:rPr>
          <w:b/>
          <w:u w:val="none"/>
        </w:rPr>
        <w:t>M</w:t>
      </w:r>
      <w:r w:rsidR="00D418D4" w:rsidRPr="00B63DAB">
        <w:rPr>
          <w:b/>
          <w:u w:val="none"/>
        </w:rPr>
        <w:t xml:space="preserve">aking </w:t>
      </w:r>
      <w:r w:rsidR="00FC6A9A" w:rsidRPr="00B63DAB">
        <w:rPr>
          <w:b/>
          <w:u w:val="none"/>
        </w:rPr>
        <w:t xml:space="preserve">Changes </w:t>
      </w:r>
      <w:r w:rsidR="00754350" w:rsidRPr="00B63DAB">
        <w:rPr>
          <w:b/>
          <w:u w:val="none"/>
        </w:rPr>
        <w:t>at</w:t>
      </w:r>
      <w:r w:rsidR="009F5F4E" w:rsidRPr="00B63DAB">
        <w:rPr>
          <w:b/>
          <w:u w:val="none"/>
        </w:rPr>
        <w:t xml:space="preserve"> </w:t>
      </w:r>
      <w:r w:rsidR="00754350" w:rsidRPr="00B63DAB">
        <w:rPr>
          <w:b/>
          <w:u w:val="none"/>
        </w:rPr>
        <w:t>a</w:t>
      </w:r>
      <w:r w:rsidR="009F5F4E" w:rsidRPr="00B63DAB">
        <w:rPr>
          <w:b/>
          <w:u w:val="none"/>
        </w:rPr>
        <w:t xml:space="preserve"> Registered Facility</w:t>
      </w:r>
    </w:p>
    <w:p w14:paraId="7792BEE6" w14:textId="77777777" w:rsidR="005639C1" w:rsidRPr="005639C1" w:rsidRDefault="005639C1" w:rsidP="005639C1"/>
    <w:p w14:paraId="53B27776" w14:textId="77777777" w:rsidR="00FC6A9A" w:rsidRDefault="005639C1" w:rsidP="00D418D4">
      <w:pPr>
        <w:jc w:val="both"/>
      </w:pPr>
      <w:r w:rsidRPr="005639C1">
        <w:t xml:space="preserve">Whenever a permittee wishes to make a change at a registered </w:t>
      </w:r>
      <w:r w:rsidR="00611156">
        <w:t>f</w:t>
      </w:r>
      <w:r w:rsidR="0091333C" w:rsidRPr="005639C1">
        <w:t xml:space="preserve">acility </w:t>
      </w:r>
      <w:r w:rsidRPr="005639C1">
        <w:t>that would alter the information on the registration form(s), the permittee must inform the Department of the change</w:t>
      </w:r>
      <w:r w:rsidR="00D418D4">
        <w:t xml:space="preserve"> in accordance with Part</w:t>
      </w:r>
      <w:r w:rsidR="00771682">
        <w:t xml:space="preserve"> </w:t>
      </w:r>
      <w:r w:rsidR="00D418D4">
        <w:t>C, Condition C101</w:t>
      </w:r>
      <w:r w:rsidRPr="005639C1">
        <w:t>. </w:t>
      </w:r>
      <w:r w:rsidR="001D393E">
        <w:t xml:space="preserve">When </w:t>
      </w:r>
      <w:r w:rsidRPr="001D393E">
        <w:t xml:space="preserve">submitting changes to an existing permit, please include a </w:t>
      </w:r>
      <w:r w:rsidRPr="00721CF4">
        <w:rPr>
          <w:b/>
        </w:rPr>
        <w:t>cover letter</w:t>
      </w:r>
      <w:r w:rsidRPr="001D393E">
        <w:t xml:space="preserve"> with the following information: </w:t>
      </w:r>
    </w:p>
    <w:p w14:paraId="009DD817" w14:textId="77777777" w:rsidR="00A75B07" w:rsidRDefault="00A75B07" w:rsidP="0023569D">
      <w:pPr>
        <w:jc w:val="both"/>
      </w:pPr>
    </w:p>
    <w:p w14:paraId="4277A540" w14:textId="77777777" w:rsidR="00FC6A9A" w:rsidRDefault="005639C1" w:rsidP="00721CF4">
      <w:pPr>
        <w:pStyle w:val="ListParagraph"/>
        <w:numPr>
          <w:ilvl w:val="0"/>
          <w:numId w:val="8"/>
        </w:numPr>
        <w:jc w:val="both"/>
      </w:pPr>
      <w:r w:rsidRPr="001D393E">
        <w:t xml:space="preserve">indicate that the change is to an existing </w:t>
      </w:r>
      <w:r w:rsidR="00BA3A1A" w:rsidRPr="001D393E">
        <w:t>GCP-6</w:t>
      </w:r>
      <w:r w:rsidRPr="001D393E">
        <w:t xml:space="preserve"> registration</w:t>
      </w:r>
      <w:r w:rsidR="00FC6A9A">
        <w:t>,</w:t>
      </w:r>
      <w:r w:rsidRPr="001D393E">
        <w:t xml:space="preserve"> </w:t>
      </w:r>
    </w:p>
    <w:p w14:paraId="030B5941" w14:textId="77777777" w:rsidR="00FC6A9A" w:rsidRDefault="005639C1" w:rsidP="00721CF4">
      <w:pPr>
        <w:pStyle w:val="ListParagraph"/>
        <w:numPr>
          <w:ilvl w:val="0"/>
          <w:numId w:val="8"/>
        </w:numPr>
        <w:jc w:val="both"/>
      </w:pPr>
      <w:r w:rsidRPr="001D393E">
        <w:t xml:space="preserve">include the existing </w:t>
      </w:r>
      <w:r w:rsidR="00BA3A1A" w:rsidRPr="001D393E">
        <w:t>GCP-6</w:t>
      </w:r>
      <w:r w:rsidRPr="001D393E">
        <w:t xml:space="preserve"> registration number, </w:t>
      </w:r>
    </w:p>
    <w:p w14:paraId="656BB8C0" w14:textId="77777777" w:rsidR="00FC6A9A" w:rsidRDefault="005639C1" w:rsidP="00721CF4">
      <w:pPr>
        <w:pStyle w:val="ListParagraph"/>
        <w:numPr>
          <w:ilvl w:val="0"/>
          <w:numId w:val="8"/>
        </w:numPr>
        <w:jc w:val="both"/>
      </w:pPr>
      <w:r w:rsidRPr="001D393E">
        <w:t xml:space="preserve">provide a </w:t>
      </w:r>
      <w:r w:rsidR="00D418D4" w:rsidRPr="001D393E">
        <w:t>brief description of the change</w:t>
      </w:r>
      <w:r w:rsidRPr="001D393E">
        <w:t xml:space="preserve">, and </w:t>
      </w:r>
    </w:p>
    <w:p w14:paraId="709B890C" w14:textId="77777777" w:rsidR="009F5F4E" w:rsidRDefault="005639C1" w:rsidP="00721CF4">
      <w:pPr>
        <w:pStyle w:val="ListParagraph"/>
        <w:numPr>
          <w:ilvl w:val="0"/>
          <w:numId w:val="8"/>
        </w:numPr>
        <w:jc w:val="both"/>
      </w:pPr>
      <w:r w:rsidRPr="001D393E">
        <w:t xml:space="preserve">cite the </w:t>
      </w:r>
      <w:r w:rsidR="00BA3A1A" w:rsidRPr="001D393E">
        <w:t>GCP-6</w:t>
      </w:r>
      <w:r w:rsidRPr="001D393E">
        <w:t xml:space="preserve"> permit condition un</w:t>
      </w:r>
      <w:r w:rsidR="0087272B">
        <w:t>der which the change is sought</w:t>
      </w:r>
      <w:r w:rsidR="00FC6A9A">
        <w:t>.</w:t>
      </w:r>
      <w:r w:rsidRPr="001D393E">
        <w:t xml:space="preserve"> </w:t>
      </w:r>
    </w:p>
    <w:p w14:paraId="19E58666" w14:textId="77777777" w:rsidR="000B72D6" w:rsidRDefault="000B72D6" w:rsidP="00721CF4">
      <w:pPr>
        <w:pStyle w:val="ListParagraph"/>
        <w:jc w:val="both"/>
      </w:pPr>
    </w:p>
    <w:p w14:paraId="1561C668" w14:textId="77777777" w:rsidR="00FC6A9A" w:rsidRDefault="00FC6A9A" w:rsidP="00504B7E">
      <w:pPr>
        <w:jc w:val="both"/>
      </w:pPr>
      <w:r>
        <w:t>Such changes fall into 3 categories under GCP-6, and each is subject to different requirements.</w:t>
      </w:r>
    </w:p>
    <w:p w14:paraId="630544F8" w14:textId="77777777" w:rsidR="000B72D6" w:rsidRPr="00721CF4" w:rsidRDefault="000B72D6" w:rsidP="00721CF4">
      <w:pPr>
        <w:pStyle w:val="AQBCLvl-1"/>
        <w:numPr>
          <w:ilvl w:val="0"/>
          <w:numId w:val="10"/>
        </w:numPr>
        <w:spacing w:beforeLines="0"/>
        <w:rPr>
          <w:b/>
          <w:webHidden/>
        </w:rPr>
      </w:pPr>
      <w:r w:rsidRPr="00721CF4">
        <w:rPr>
          <w:b/>
          <w:webHidden/>
        </w:rPr>
        <w:lastRenderedPageBreak/>
        <w:t xml:space="preserve">Administrative Changes that Require Notification </w:t>
      </w:r>
      <w:r w:rsidR="00B374F0">
        <w:t>(Part C, Condition C101.A)</w:t>
      </w:r>
    </w:p>
    <w:p w14:paraId="5C33B8FB" w14:textId="77777777" w:rsidR="000B72D6" w:rsidRPr="00F53C01" w:rsidRDefault="00B374F0" w:rsidP="00721CF4">
      <w:pPr>
        <w:pStyle w:val="AQBCLvl-1"/>
        <w:numPr>
          <w:ilvl w:val="0"/>
          <w:numId w:val="0"/>
        </w:numPr>
        <w:spacing w:beforeLines="0"/>
        <w:ind w:left="720"/>
        <w:rPr>
          <w:webHidden/>
        </w:rPr>
      </w:pPr>
      <w:r>
        <w:t>S</w:t>
      </w:r>
      <w:r w:rsidRPr="00F53C01">
        <w:t>ubmit</w:t>
      </w:r>
      <w:r>
        <w:t xml:space="preserve"> at least Sections 1 and 15 of the Application</w:t>
      </w:r>
      <w:r w:rsidRPr="00F53C01">
        <w:t xml:space="preserve"> Form</w:t>
      </w:r>
      <w:r>
        <w:t>.  I</w:t>
      </w:r>
      <w:r w:rsidRPr="00F53C01">
        <w:t xml:space="preserve">nclude all information required by the Department to review the request and </w:t>
      </w:r>
      <w:r w:rsidRPr="00F53C01">
        <w:rPr>
          <w:webHidden/>
        </w:rPr>
        <w:t xml:space="preserve">submit within </w:t>
      </w:r>
      <w:r>
        <w:rPr>
          <w:webHidden/>
        </w:rPr>
        <w:t>15</w:t>
      </w:r>
      <w:r w:rsidRPr="00F53C01">
        <w:rPr>
          <w:webHidden/>
        </w:rPr>
        <w:t xml:space="preserve"> calendar days of the change</w:t>
      </w:r>
      <w:r>
        <w:rPr>
          <w:webHidden/>
        </w:rPr>
        <w:t>(s).</w:t>
      </w:r>
    </w:p>
    <w:p w14:paraId="474C5BAF" w14:textId="77777777" w:rsidR="000B72D6" w:rsidRPr="00721CF4" w:rsidRDefault="000B72D6" w:rsidP="00721CF4">
      <w:pPr>
        <w:pStyle w:val="AQBCLvl-1"/>
        <w:numPr>
          <w:ilvl w:val="0"/>
          <w:numId w:val="10"/>
        </w:numPr>
        <w:spacing w:beforeLines="0"/>
        <w:rPr>
          <w:b/>
        </w:rPr>
      </w:pPr>
      <w:r w:rsidRPr="00721CF4">
        <w:rPr>
          <w:b/>
          <w:webHidden/>
        </w:rPr>
        <w:t>Modifications that Increase PER and Require Notification</w:t>
      </w:r>
      <w:r w:rsidR="00B374F0">
        <w:rPr>
          <w:b/>
          <w:webHidden/>
        </w:rPr>
        <w:t xml:space="preserve"> </w:t>
      </w:r>
      <w:r w:rsidR="00B374F0">
        <w:t>(Part C, Condition C101.B)</w:t>
      </w:r>
    </w:p>
    <w:p w14:paraId="576634FF" w14:textId="77777777" w:rsidR="00B374F0" w:rsidRPr="00504B7E" w:rsidRDefault="00B374F0" w:rsidP="00721CF4">
      <w:pPr>
        <w:pStyle w:val="AQBCLvl-1"/>
        <w:numPr>
          <w:ilvl w:val="0"/>
          <w:numId w:val="0"/>
        </w:numPr>
        <w:spacing w:beforeLines="0"/>
        <w:ind w:left="720"/>
        <w:rPr>
          <w:webHidden/>
        </w:rPr>
      </w:pPr>
      <w:r>
        <w:t>See the definitions of “modification” and “potential emission rate” in Part D, Condition D101.</w:t>
      </w:r>
      <w:r w:rsidR="000C589E">
        <w:t xml:space="preserve">  P</w:t>
      </w:r>
      <w:r w:rsidR="000C589E" w:rsidRPr="009B3220">
        <w:t>er 20.2.72.220.D(1) NMAC</w:t>
      </w:r>
      <w:r w:rsidR="000C589E">
        <w:t xml:space="preserve">, the Department must be notified in writing for modifications for which the </w:t>
      </w:r>
      <w:r w:rsidR="00611156">
        <w:t>f</w:t>
      </w:r>
      <w:r w:rsidR="000C589E">
        <w:t xml:space="preserve">acility will continue to meet the conditions of GCP-6 after the modification. </w:t>
      </w:r>
    </w:p>
    <w:p w14:paraId="070BEE1C" w14:textId="77777777" w:rsidR="000C589E" w:rsidRPr="00721CF4" w:rsidRDefault="000B72D6" w:rsidP="00721CF4">
      <w:pPr>
        <w:pStyle w:val="AQBCLvl-1"/>
        <w:numPr>
          <w:ilvl w:val="0"/>
          <w:numId w:val="10"/>
        </w:numPr>
        <w:spacing w:beforeLines="0"/>
        <w:rPr>
          <w:webHidden/>
        </w:rPr>
      </w:pPr>
      <w:r w:rsidRPr="00721CF4">
        <w:rPr>
          <w:b/>
          <w:webHidden/>
        </w:rPr>
        <w:t>Changes that Do Not Increase the PER and Do Not Require Notification</w:t>
      </w:r>
      <w:r w:rsidR="00E03375">
        <w:rPr>
          <w:b/>
          <w:webHidden/>
        </w:rPr>
        <w:t xml:space="preserve"> </w:t>
      </w:r>
      <w:r w:rsidR="00E03375">
        <w:t>(Part C, Condition C101.C)</w:t>
      </w:r>
    </w:p>
    <w:p w14:paraId="6FBA68FB" w14:textId="77777777" w:rsidR="000B72D6" w:rsidRPr="00504B7E" w:rsidRDefault="00E03375" w:rsidP="00721CF4">
      <w:pPr>
        <w:pStyle w:val="AQBCLvl-1"/>
        <w:numPr>
          <w:ilvl w:val="0"/>
          <w:numId w:val="0"/>
        </w:numPr>
        <w:spacing w:beforeLines="0"/>
        <w:ind w:left="720"/>
        <w:rPr>
          <w:webHidden/>
        </w:rPr>
      </w:pPr>
      <w:r>
        <w:rPr>
          <w:webHidden/>
        </w:rPr>
        <w:t xml:space="preserve">For changes that </w:t>
      </w:r>
      <w:r w:rsidR="00EE265E">
        <w:rPr>
          <w:webHidden/>
        </w:rPr>
        <w:t xml:space="preserve">are not administrative, </w:t>
      </w:r>
      <w:r>
        <w:rPr>
          <w:webHidden/>
        </w:rPr>
        <w:t>do not increase the PER</w:t>
      </w:r>
      <w:r w:rsidR="00EE265E">
        <w:rPr>
          <w:webHidden/>
        </w:rPr>
        <w:t>,</w:t>
      </w:r>
      <w:r>
        <w:rPr>
          <w:webHidden/>
        </w:rPr>
        <w:t xml:space="preserve"> and are not considered “modifications” as defined in Part D, Condition D101.I, </w:t>
      </w:r>
      <w:r w:rsidR="000B72D6" w:rsidRPr="00504B7E">
        <w:rPr>
          <w:webHidden/>
        </w:rPr>
        <w:t xml:space="preserve"> </w:t>
      </w:r>
      <w:r w:rsidR="00EE265E">
        <w:rPr>
          <w:webHidden/>
        </w:rPr>
        <w:t>no notification is required.  However, these changes in equipment or operation should be recorded on a new Application Form and kept on-site or at the permittee’s local business office.</w:t>
      </w:r>
    </w:p>
    <w:p w14:paraId="5D5A69F4" w14:textId="77777777" w:rsidR="000B72D6" w:rsidRPr="00F53C01" w:rsidRDefault="000B72D6" w:rsidP="00721CF4">
      <w:pPr>
        <w:pStyle w:val="AQBCLvl-1"/>
        <w:numPr>
          <w:ilvl w:val="0"/>
          <w:numId w:val="0"/>
        </w:numPr>
        <w:spacing w:beforeLines="0"/>
        <w:ind w:left="720"/>
        <w:rPr>
          <w:webHidden/>
        </w:rPr>
      </w:pPr>
    </w:p>
    <w:p w14:paraId="709FB0BF" w14:textId="77777777" w:rsidR="000B72D6" w:rsidRPr="00F53C01" w:rsidRDefault="000B72D6" w:rsidP="00721CF4">
      <w:pPr>
        <w:jc w:val="both"/>
      </w:pPr>
      <w:r w:rsidRPr="00F53C01">
        <w:rPr>
          <w:webHidden/>
        </w:rPr>
        <w:t xml:space="preserve">Changes or equipment additions that prevent the </w:t>
      </w:r>
      <w:r w:rsidR="00611156">
        <w:rPr>
          <w:webHidden/>
        </w:rPr>
        <w:t>f</w:t>
      </w:r>
      <w:r w:rsidRPr="00F53C01">
        <w:rPr>
          <w:webHidden/>
        </w:rPr>
        <w:t>acility from meeting the requirements of GCP-6 shall not occur before the owner or operator applies for and is issued an individual construction permit under 20.2.72.200 NMAC. [20.2.72.220.D(2) NMAC]</w:t>
      </w:r>
    </w:p>
    <w:p w14:paraId="394C79EF" w14:textId="77777777" w:rsidR="0087272B" w:rsidRPr="00721CF4" w:rsidRDefault="0087272B" w:rsidP="00721CF4">
      <w:pPr>
        <w:pStyle w:val="ListParagraph"/>
        <w:jc w:val="both"/>
        <w:rPr>
          <w:color w:val="FF0000"/>
        </w:rPr>
      </w:pPr>
    </w:p>
    <w:p w14:paraId="45EEAB0D" w14:textId="77777777" w:rsidR="009F5F4E" w:rsidRDefault="009F5F4E">
      <w:pPr>
        <w:pStyle w:val="Heading1"/>
        <w:jc w:val="both"/>
      </w:pPr>
      <w:r>
        <w:rPr>
          <w:b/>
          <w:bCs/>
          <w:u w:val="none"/>
        </w:rPr>
        <w:t>7.</w:t>
      </w:r>
      <w:r w:rsidR="00FC3FCB">
        <w:rPr>
          <w:b/>
          <w:bCs/>
          <w:u w:val="none"/>
        </w:rPr>
        <w:t xml:space="preserve">  </w:t>
      </w:r>
      <w:r>
        <w:rPr>
          <w:b/>
          <w:bCs/>
          <w:u w:val="none"/>
        </w:rPr>
        <w:t xml:space="preserve">Instructions for Filling </w:t>
      </w:r>
      <w:r w:rsidR="002406BC">
        <w:rPr>
          <w:b/>
          <w:bCs/>
          <w:u w:val="none"/>
        </w:rPr>
        <w:t>out</w:t>
      </w:r>
      <w:r>
        <w:rPr>
          <w:b/>
          <w:bCs/>
          <w:u w:val="none"/>
        </w:rPr>
        <w:t xml:space="preserve"> </w:t>
      </w:r>
      <w:r w:rsidR="008F2DB9">
        <w:rPr>
          <w:b/>
          <w:bCs/>
          <w:u w:val="none"/>
        </w:rPr>
        <w:t xml:space="preserve">the </w:t>
      </w:r>
      <w:r w:rsidR="00BA3A1A">
        <w:rPr>
          <w:b/>
          <w:bCs/>
        </w:rPr>
        <w:t>GCP-6</w:t>
      </w:r>
      <w:r>
        <w:rPr>
          <w:b/>
          <w:bCs/>
        </w:rPr>
        <w:t xml:space="preserve"> </w:t>
      </w:r>
      <w:r w:rsidR="001D393E">
        <w:rPr>
          <w:b/>
          <w:bCs/>
        </w:rPr>
        <w:t xml:space="preserve">Application </w:t>
      </w:r>
      <w:r>
        <w:rPr>
          <w:b/>
          <w:bCs/>
        </w:rPr>
        <w:t xml:space="preserve">Form </w:t>
      </w:r>
    </w:p>
    <w:p w14:paraId="7024FAC5" w14:textId="77777777" w:rsidR="009F5F4E" w:rsidRDefault="009F5F4E">
      <w:pPr>
        <w:jc w:val="both"/>
      </w:pPr>
    </w:p>
    <w:p w14:paraId="55B54ABB" w14:textId="77777777" w:rsidR="009F5F4E" w:rsidRDefault="009F5F4E">
      <w:pPr>
        <w:jc w:val="both"/>
      </w:pPr>
      <w:r>
        <w:t xml:space="preserve">This form serves as the vehicle for all submittals under </w:t>
      </w:r>
      <w:r w:rsidR="00BA3A1A">
        <w:t>GCP-6</w:t>
      </w:r>
      <w:r>
        <w:t>.  Instructions for filling out this form are as follows:</w:t>
      </w:r>
    </w:p>
    <w:p w14:paraId="2700C8D1" w14:textId="77777777" w:rsidR="008B40EA" w:rsidRDefault="008B40EA">
      <w:pPr>
        <w:jc w:val="both"/>
      </w:pPr>
    </w:p>
    <w:p w14:paraId="6424CE71" w14:textId="77777777" w:rsidR="008B40EA" w:rsidRDefault="008B40EA">
      <w:pPr>
        <w:jc w:val="both"/>
        <w:rPr>
          <w:b/>
        </w:rPr>
      </w:pPr>
      <w:r w:rsidRPr="00721CF4">
        <w:rPr>
          <w:b/>
        </w:rPr>
        <w:t>Checkboxes</w:t>
      </w:r>
    </w:p>
    <w:p w14:paraId="7310C10E" w14:textId="77777777" w:rsidR="00A75B07" w:rsidRDefault="00A75B07">
      <w:pPr>
        <w:jc w:val="both"/>
      </w:pPr>
    </w:p>
    <w:p w14:paraId="64CB2787" w14:textId="77777777" w:rsidR="009F5F4E" w:rsidRDefault="008B40EA">
      <w:pPr>
        <w:jc w:val="both"/>
      </w:pPr>
      <w:r w:rsidRPr="00721CF4">
        <w:t xml:space="preserve">Check all that apply.  </w:t>
      </w:r>
      <w:r>
        <w:t>I</w:t>
      </w:r>
      <w:r w:rsidRPr="00504B7E">
        <w:t>f</w:t>
      </w:r>
      <w:r>
        <w:t xml:space="preserve"> this submittal is </w:t>
      </w:r>
      <w:r>
        <w:rPr>
          <w:i/>
          <w:iCs/>
        </w:rPr>
        <w:t>a new GCP-6 Application Form,</w:t>
      </w:r>
      <w:r>
        <w:t xml:space="preserve"> the applicant must include a certified check or money order for the permit fee (see above regarding permit fees).  </w:t>
      </w:r>
      <w:r>
        <w:rPr>
          <w:i/>
          <w:iCs/>
        </w:rPr>
        <w:t xml:space="preserve">Note:  </w:t>
      </w:r>
      <w:r w:rsidR="002C194B">
        <w:rPr>
          <w:i/>
          <w:iCs/>
        </w:rPr>
        <w:t>A</w:t>
      </w:r>
      <w:r>
        <w:rPr>
          <w:i/>
          <w:iCs/>
        </w:rPr>
        <w:t xml:space="preserve"> new GCP-6 Application Form is not complete unless the permit fee is included.</w:t>
      </w:r>
    </w:p>
    <w:p w14:paraId="60B8402E" w14:textId="77777777" w:rsidR="008B40EA" w:rsidRDefault="008B40EA">
      <w:pPr>
        <w:jc w:val="both"/>
        <w:rPr>
          <w:b/>
        </w:rPr>
      </w:pPr>
    </w:p>
    <w:p w14:paraId="17831242" w14:textId="77777777" w:rsidR="000F095C" w:rsidRDefault="000F095C">
      <w:pPr>
        <w:jc w:val="both"/>
        <w:rPr>
          <w:b/>
        </w:rPr>
      </w:pPr>
      <w:r w:rsidRPr="00721CF4">
        <w:rPr>
          <w:b/>
        </w:rPr>
        <w:t xml:space="preserve">Section </w:t>
      </w:r>
      <w:r w:rsidR="00A62862" w:rsidRPr="00721CF4">
        <w:rPr>
          <w:b/>
        </w:rPr>
        <w:t>1)</w:t>
      </w:r>
      <w:r w:rsidR="00A75B07">
        <w:rPr>
          <w:b/>
        </w:rPr>
        <w:t xml:space="preserve"> </w:t>
      </w:r>
      <w:r w:rsidRPr="00721CF4">
        <w:rPr>
          <w:b/>
        </w:rPr>
        <w:t>Company Information</w:t>
      </w:r>
    </w:p>
    <w:p w14:paraId="1A6036E2" w14:textId="77777777" w:rsidR="00B63DAB" w:rsidRPr="00721CF4" w:rsidRDefault="00B63DAB">
      <w:pPr>
        <w:jc w:val="both"/>
        <w:rPr>
          <w:b/>
        </w:rPr>
      </w:pPr>
    </w:p>
    <w:p w14:paraId="78264BD2" w14:textId="77777777" w:rsidR="005F4B99" w:rsidRDefault="005F4B99">
      <w:pPr>
        <w:jc w:val="both"/>
      </w:pPr>
      <w:r>
        <w:t>For Storage Vessel Facilities with an existing permit (or NPR or NOI), provide the existing AI number and permit number.</w:t>
      </w:r>
    </w:p>
    <w:p w14:paraId="7037C1AE" w14:textId="77777777" w:rsidR="000F095C" w:rsidRDefault="000F095C">
      <w:pPr>
        <w:jc w:val="both"/>
      </w:pPr>
    </w:p>
    <w:p w14:paraId="260E1CEF" w14:textId="77777777" w:rsidR="00565D37" w:rsidRDefault="001F061E" w:rsidP="00565D37">
      <w:pPr>
        <w:ind w:left="1620" w:hanging="1620"/>
        <w:jc w:val="both"/>
      </w:pPr>
      <w:r>
        <w:t>Line 1</w:t>
      </w:r>
      <w:r>
        <w:tab/>
      </w:r>
      <w:r w:rsidR="00565D37">
        <w:t xml:space="preserve">Fill in the name of the </w:t>
      </w:r>
      <w:r w:rsidR="005919B1">
        <w:t>s</w:t>
      </w:r>
      <w:r w:rsidR="00565D37">
        <w:t xml:space="preserve">torage </w:t>
      </w:r>
      <w:r w:rsidR="005919B1">
        <w:t>v</w:t>
      </w:r>
      <w:r w:rsidR="00565D37" w:rsidRPr="001F061E">
        <w:t xml:space="preserve">essel </w:t>
      </w:r>
      <w:r w:rsidR="005919B1">
        <w:t>f</w:t>
      </w:r>
      <w:r w:rsidR="00565D37" w:rsidRPr="001F061E">
        <w:t xml:space="preserve">acility </w:t>
      </w:r>
      <w:r w:rsidR="00565D37">
        <w:t>to be registered.</w:t>
      </w:r>
      <w:r>
        <w:t xml:space="preserve">  </w:t>
      </w:r>
      <w:r w:rsidR="00565D37">
        <w:t xml:space="preserve">On the right, fill in the SIC code for the </w:t>
      </w:r>
      <w:r w:rsidR="005919B1">
        <w:t>f</w:t>
      </w:r>
      <w:r w:rsidR="00565D37">
        <w:t xml:space="preserve">acility.  (See </w:t>
      </w:r>
      <w:r w:rsidR="00836971">
        <w:t xml:space="preserve">the </w:t>
      </w:r>
      <w:r w:rsidR="00565D37">
        <w:t xml:space="preserve">text box </w:t>
      </w:r>
      <w:r w:rsidR="00836971">
        <w:t xml:space="preserve">on the following page </w:t>
      </w:r>
      <w:r w:rsidR="00565D37">
        <w:t>for more information about SIC and NAIC codes.)</w:t>
      </w:r>
    </w:p>
    <w:p w14:paraId="0678C5E2" w14:textId="77777777" w:rsidR="006869A6" w:rsidRDefault="006869A6" w:rsidP="00565D37">
      <w:pPr>
        <w:ind w:left="1620" w:hanging="1620"/>
        <w:jc w:val="both"/>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565D37" w14:paraId="50F0FD58" w14:textId="77777777" w:rsidTr="00AD6ACB">
        <w:tc>
          <w:tcPr>
            <w:tcW w:w="9540" w:type="dxa"/>
          </w:tcPr>
          <w:p w14:paraId="624C2666" w14:textId="77777777" w:rsidR="00565D37" w:rsidRPr="00AD6ACB" w:rsidRDefault="00565D37" w:rsidP="00AD6ACB">
            <w:pPr>
              <w:pStyle w:val="Heading3"/>
              <w:jc w:val="both"/>
            </w:pPr>
            <w:r>
              <w:lastRenderedPageBreak/>
              <w:t>SIC Codes and NAIC Codes</w:t>
            </w:r>
          </w:p>
          <w:p w14:paraId="1E69F2D8" w14:textId="77777777" w:rsidR="00565D37" w:rsidRDefault="00565D37" w:rsidP="003B0A2B">
            <w:pPr>
              <w:jc w:val="both"/>
            </w:pPr>
            <w:r>
              <w:rPr>
                <w:i/>
              </w:rPr>
              <w:t xml:space="preserve">SIC Code </w:t>
            </w:r>
            <w:r>
              <w:t xml:space="preserve">means Standard Industrial Classification code, and it is likely to be eventually replaced by the </w:t>
            </w:r>
            <w:r>
              <w:rPr>
                <w:i/>
                <w:iCs/>
              </w:rPr>
              <w:t>NAIC Code,</w:t>
            </w:r>
            <w:r>
              <w:t xml:space="preserve"> which is still under development and means North American Industrial Classification Code.  The federal government maintains both systems to establish a standard way to classify all industrial, manufacturing, and commercial activities. SIC Codes use a four-digit number, and NAIC Codes use six-digit numbers.</w:t>
            </w:r>
          </w:p>
          <w:p w14:paraId="61960F80" w14:textId="77777777" w:rsidR="00565D37" w:rsidRDefault="00565D37" w:rsidP="00AD6ACB">
            <w:pPr>
              <w:jc w:val="both"/>
            </w:pPr>
            <w:r>
              <w:t xml:space="preserve">The SIC code for your operation can be found in the </w:t>
            </w:r>
            <w:r>
              <w:rPr>
                <w:i/>
              </w:rPr>
              <w:t>Standard Industrial Classification Manual</w:t>
            </w:r>
            <w:r>
              <w:t xml:space="preserve"> prepared by the Office of Management and Budget.  It is available in many libraries.  The Occupational Safety and Health Administration (OSHA) maintains a web page (www.osha.gov/oshstats/sicser) that allows the user to search the 1987 version of the manual by keyword to access descriptive information for specific four-digit SICs. </w:t>
            </w:r>
          </w:p>
          <w:p w14:paraId="54DD82D5" w14:textId="77777777" w:rsidR="00565D37" w:rsidRDefault="00565D37" w:rsidP="003B0A2B">
            <w:pPr>
              <w:jc w:val="both"/>
            </w:pPr>
            <w:r>
              <w:t>More information regarding NAIC codes may be found at the following website: www.census.gov/epcd/naics02</w:t>
            </w:r>
          </w:p>
        </w:tc>
      </w:tr>
    </w:tbl>
    <w:p w14:paraId="4833FC40" w14:textId="77777777" w:rsidR="001F061E" w:rsidRDefault="001F061E" w:rsidP="001F061E">
      <w:pPr>
        <w:ind w:left="1620" w:hanging="1620"/>
        <w:jc w:val="both"/>
      </w:pPr>
    </w:p>
    <w:p w14:paraId="0D60F094" w14:textId="77777777" w:rsidR="009F5F4E" w:rsidRDefault="001F061E" w:rsidP="00721CF4">
      <w:pPr>
        <w:ind w:left="1620" w:hanging="1620"/>
      </w:pPr>
      <w:r>
        <w:t>Line 2</w:t>
      </w:r>
      <w:r>
        <w:tab/>
      </w:r>
      <w:r w:rsidR="005F4B99">
        <w:t xml:space="preserve">Fill in the plant </w:t>
      </w:r>
      <w:r w:rsidR="009B6726">
        <w:t xml:space="preserve">operator company name applying for registration of a </w:t>
      </w:r>
      <w:r w:rsidR="005919B1">
        <w:t>s</w:t>
      </w:r>
      <w:r w:rsidR="009B6726">
        <w:t xml:space="preserve">torage </w:t>
      </w:r>
      <w:r w:rsidR="005919B1">
        <w:t>v</w:t>
      </w:r>
      <w:r w:rsidR="009B6726">
        <w:t xml:space="preserve">essel </w:t>
      </w:r>
      <w:r w:rsidR="005919B1">
        <w:t>f</w:t>
      </w:r>
      <w:r w:rsidR="009B6726">
        <w:t xml:space="preserve">acility under GCP-6. </w:t>
      </w:r>
      <w:r w:rsidR="00BE02EC">
        <w:t xml:space="preserve"> Include phone/fax and mailing address.</w:t>
      </w:r>
      <w:r w:rsidR="009B6726">
        <w:t xml:space="preserve">  </w:t>
      </w:r>
    </w:p>
    <w:p w14:paraId="5AFA22A0" w14:textId="77777777" w:rsidR="009F5F4E" w:rsidRDefault="009F5F4E">
      <w:pPr>
        <w:ind w:left="1620" w:hanging="1620"/>
        <w:jc w:val="both"/>
      </w:pPr>
      <w:r>
        <w:t>Line 3</w:t>
      </w:r>
      <w:r>
        <w:tab/>
      </w:r>
      <w:r w:rsidR="009B6726">
        <w:t xml:space="preserve">Fill in the plant owner company name </w:t>
      </w:r>
      <w:r w:rsidR="00BE02EC">
        <w:t>phone/fax, and mailing address</w:t>
      </w:r>
      <w:r w:rsidR="0049092B">
        <w:t xml:space="preserve">.  </w:t>
      </w:r>
      <w:r w:rsidR="009B6726">
        <w:t>The owner may be same as the operator or be different from the operator.</w:t>
      </w:r>
    </w:p>
    <w:p w14:paraId="490F2B31" w14:textId="77777777" w:rsidR="00AC26B9" w:rsidRDefault="00AC26B9">
      <w:pPr>
        <w:ind w:left="1620" w:hanging="1620"/>
        <w:jc w:val="both"/>
      </w:pPr>
    </w:p>
    <w:p w14:paraId="65F8D32F" w14:textId="77777777" w:rsidR="00AC26B9" w:rsidRDefault="00AC26B9">
      <w:pPr>
        <w:ind w:left="1620" w:hanging="1620"/>
        <w:jc w:val="both"/>
      </w:pPr>
      <w:r>
        <w:t>Line 4</w:t>
      </w:r>
      <w:r>
        <w:tab/>
      </w:r>
      <w:r w:rsidR="00BE02EC">
        <w:t>List contact information for billing including company name, phone/fax, mailing address, and e-mail address.</w:t>
      </w:r>
    </w:p>
    <w:p w14:paraId="15CAB0DB" w14:textId="77777777" w:rsidR="009F5F4E" w:rsidRDefault="009F5F4E">
      <w:pPr>
        <w:ind w:left="1620" w:hanging="1620"/>
        <w:jc w:val="both"/>
      </w:pPr>
    </w:p>
    <w:p w14:paraId="1BEF81ED" w14:textId="77777777" w:rsidR="009F5F4E" w:rsidRDefault="00AC26B9">
      <w:pPr>
        <w:ind w:left="1620" w:hanging="1620"/>
        <w:jc w:val="both"/>
      </w:pPr>
      <w:r>
        <w:t>Line 5</w:t>
      </w:r>
      <w:r w:rsidR="009F5F4E">
        <w:tab/>
      </w:r>
      <w:r w:rsidR="00BE02EC">
        <w:t xml:space="preserve">Enter telephone number of the preparer or consultant, including area code, as well as fax number and e-mail address.  If they do not have a fax number or e-mail address, enter “N/A” in those spaces.  </w:t>
      </w:r>
    </w:p>
    <w:p w14:paraId="4E5815B2" w14:textId="77777777" w:rsidR="009F5F4E" w:rsidRDefault="009F5F4E">
      <w:pPr>
        <w:ind w:left="1620" w:hanging="1620"/>
        <w:jc w:val="both"/>
      </w:pPr>
    </w:p>
    <w:p w14:paraId="24453B23" w14:textId="77777777" w:rsidR="009F5F4E" w:rsidRDefault="00AC26B9">
      <w:pPr>
        <w:ind w:left="1620" w:hanging="1620"/>
        <w:jc w:val="both"/>
      </w:pPr>
      <w:r>
        <w:t>Line 6</w:t>
      </w:r>
      <w:r w:rsidR="009F5F4E">
        <w:tab/>
        <w:t xml:space="preserve">Enter telephone number of the </w:t>
      </w:r>
      <w:r w:rsidR="00BE02EC">
        <w:t>plant operator contact</w:t>
      </w:r>
      <w:r w:rsidR="009F5F4E">
        <w:t xml:space="preserve">, including area code, as well as fax number and e-mail address.  If </w:t>
      </w:r>
      <w:r w:rsidR="00BE02EC">
        <w:t xml:space="preserve">they </w:t>
      </w:r>
      <w:r w:rsidR="009F5F4E">
        <w:t>do not have a fax number or e-mail address, enter “N/A” in those spaces.</w:t>
      </w:r>
    </w:p>
    <w:p w14:paraId="0EFA6FA8" w14:textId="77777777" w:rsidR="009F5F4E" w:rsidRDefault="009F5F4E">
      <w:pPr>
        <w:ind w:left="1620" w:hanging="1620"/>
        <w:jc w:val="both"/>
      </w:pPr>
    </w:p>
    <w:p w14:paraId="389A2D83" w14:textId="77777777" w:rsidR="009F5F4E" w:rsidRDefault="009F5F4E">
      <w:pPr>
        <w:ind w:left="1620" w:hanging="1620"/>
        <w:jc w:val="both"/>
      </w:pPr>
      <w:r>
        <w:t xml:space="preserve">Line </w:t>
      </w:r>
      <w:r w:rsidR="00BE02EC">
        <w:t>7</w:t>
      </w:r>
      <w:r>
        <w:tab/>
      </w:r>
      <w:r w:rsidR="00001A89">
        <w:t>Enter telephone number of the air permit contact, including area code, as well as fax number and e-mail address.  If they do not have a fax number or e-mail address, enter “N/A” in those spaces.</w:t>
      </w:r>
    </w:p>
    <w:p w14:paraId="0DD0DE3F" w14:textId="77777777" w:rsidR="009F5F4E" w:rsidRDefault="009F5F4E">
      <w:pPr>
        <w:ind w:left="1620" w:hanging="1620"/>
        <w:jc w:val="both"/>
      </w:pPr>
    </w:p>
    <w:p w14:paraId="20EAE0B1" w14:textId="77777777" w:rsidR="006206E1" w:rsidRDefault="009F5F4E">
      <w:pPr>
        <w:ind w:left="1620" w:hanging="1620"/>
        <w:jc w:val="both"/>
      </w:pPr>
      <w:r>
        <w:t xml:space="preserve">Line </w:t>
      </w:r>
      <w:r w:rsidR="00BE02EC">
        <w:t>8</w:t>
      </w:r>
      <w:r>
        <w:tab/>
      </w:r>
      <w:r w:rsidR="00AA43CE">
        <w:t>Indicate whether</w:t>
      </w:r>
      <w:r w:rsidR="00001A89">
        <w:t xml:space="preserve"> the </w:t>
      </w:r>
      <w:r w:rsidR="005919B1">
        <w:t>f</w:t>
      </w:r>
      <w:r w:rsidR="00001A89">
        <w:t xml:space="preserve">acility </w:t>
      </w:r>
      <w:r w:rsidR="00AA43CE">
        <w:t xml:space="preserve">will </w:t>
      </w:r>
      <w:r w:rsidR="00001A89">
        <w:t>operate in conjunction w</w:t>
      </w:r>
      <w:r w:rsidR="00AA43CE">
        <w:t>ith other air regulated parties on the same property</w:t>
      </w:r>
      <w:r w:rsidR="00001A89">
        <w:t xml:space="preserve"> </w:t>
      </w:r>
      <w:r w:rsidR="00BF043B">
        <w:t>by</w:t>
      </w:r>
      <w:r w:rsidR="003F6C9B">
        <w:t xml:space="preserve"> </w:t>
      </w:r>
      <w:r w:rsidR="00001A89">
        <w:t>check</w:t>
      </w:r>
      <w:r w:rsidR="00BF043B">
        <w:t>ing</w:t>
      </w:r>
      <w:r w:rsidR="00F854C1">
        <w:t xml:space="preserve"> either yes or no in</w:t>
      </w:r>
      <w:r w:rsidR="00001A89">
        <w:t xml:space="preserve"> </w:t>
      </w:r>
      <w:r w:rsidR="005919B1">
        <w:t xml:space="preserve">the </w:t>
      </w:r>
      <w:r w:rsidR="00001A89">
        <w:t>appropriate box</w:t>
      </w:r>
      <w:r w:rsidR="00AA43CE">
        <w:t xml:space="preserve">. </w:t>
      </w:r>
      <w:r w:rsidR="00001A89">
        <w:t xml:space="preserve"> </w:t>
      </w:r>
      <w:r w:rsidR="00AA43CE">
        <w:t>I</w:t>
      </w:r>
      <w:r w:rsidR="00001A89">
        <w:t xml:space="preserve">f yes, enter </w:t>
      </w:r>
      <w:r w:rsidR="00F854C1">
        <w:t xml:space="preserve">the </w:t>
      </w:r>
      <w:r w:rsidR="00001A89">
        <w:t xml:space="preserve">name and </w:t>
      </w:r>
      <w:r w:rsidR="00F854C1">
        <w:t xml:space="preserve">the </w:t>
      </w:r>
      <w:r w:rsidR="00001A89">
        <w:t xml:space="preserve">permit number </w:t>
      </w:r>
      <w:r w:rsidR="00AA43CE">
        <w:t xml:space="preserve">(or NOI or NPR) of the other </w:t>
      </w:r>
      <w:r w:rsidR="005919B1">
        <w:t>f</w:t>
      </w:r>
      <w:r w:rsidR="00001A89">
        <w:t>acility.</w:t>
      </w:r>
    </w:p>
    <w:p w14:paraId="6DBABCEA" w14:textId="77777777" w:rsidR="00CD3F35" w:rsidRDefault="00CD3F35">
      <w:pPr>
        <w:pStyle w:val="Header"/>
        <w:tabs>
          <w:tab w:val="clear" w:pos="4320"/>
          <w:tab w:val="clear" w:pos="8640"/>
        </w:tabs>
        <w:ind w:left="1620" w:hanging="1620"/>
        <w:jc w:val="both"/>
      </w:pPr>
    </w:p>
    <w:p w14:paraId="2FEE5C50" w14:textId="77777777" w:rsidR="007D6A40" w:rsidRPr="00721CF4" w:rsidRDefault="006206E1">
      <w:pPr>
        <w:pStyle w:val="Header"/>
        <w:tabs>
          <w:tab w:val="clear" w:pos="4320"/>
          <w:tab w:val="clear" w:pos="8640"/>
        </w:tabs>
        <w:ind w:left="1620" w:hanging="1620"/>
        <w:jc w:val="both"/>
        <w:rPr>
          <w:b/>
        </w:rPr>
      </w:pPr>
      <w:r w:rsidRPr="00721CF4">
        <w:rPr>
          <w:b/>
        </w:rPr>
        <w:t xml:space="preserve">Section </w:t>
      </w:r>
      <w:r w:rsidR="005919B1">
        <w:rPr>
          <w:b/>
        </w:rPr>
        <w:t>2) A</w:t>
      </w:r>
      <w:r w:rsidR="0087272B" w:rsidRPr="00721CF4">
        <w:rPr>
          <w:b/>
        </w:rPr>
        <w:t>pplicability</w:t>
      </w:r>
    </w:p>
    <w:p w14:paraId="665833EA" w14:textId="77777777" w:rsidR="007D6A40" w:rsidRDefault="007D6A40">
      <w:pPr>
        <w:pStyle w:val="Header"/>
        <w:tabs>
          <w:tab w:val="clear" w:pos="4320"/>
          <w:tab w:val="clear" w:pos="8640"/>
        </w:tabs>
        <w:ind w:left="1620" w:hanging="1620"/>
        <w:jc w:val="both"/>
      </w:pPr>
    </w:p>
    <w:p w14:paraId="60CC8374" w14:textId="77777777" w:rsidR="009F5F4E" w:rsidRDefault="007D6A40" w:rsidP="007D6A40">
      <w:pPr>
        <w:pStyle w:val="Header"/>
        <w:tabs>
          <w:tab w:val="clear" w:pos="4320"/>
          <w:tab w:val="clear" w:pos="8640"/>
        </w:tabs>
        <w:ind w:left="1620" w:hanging="1620"/>
        <w:jc w:val="both"/>
      </w:pPr>
      <w:r>
        <w:t>Lines 1-</w:t>
      </w:r>
      <w:r w:rsidR="005919B1">
        <w:t>6</w:t>
      </w:r>
      <w:r>
        <w:tab/>
      </w:r>
      <w:r w:rsidR="005919B1">
        <w:t>Answer</w:t>
      </w:r>
      <w:r w:rsidR="009F5F4E">
        <w:t xml:space="preserve"> yes-or-no questions </w:t>
      </w:r>
      <w:r w:rsidR="005919B1">
        <w:t>to</w:t>
      </w:r>
      <w:r w:rsidR="009F5F4E">
        <w:t xml:space="preserve"> verify </w:t>
      </w:r>
      <w:r w:rsidR="005919B1">
        <w:t>whether</w:t>
      </w:r>
      <w:r w:rsidR="009F5F4E">
        <w:t xml:space="preserve"> the proposed facility will meet applicability requirements under </w:t>
      </w:r>
      <w:r w:rsidR="00BA3A1A">
        <w:t>GCP-6</w:t>
      </w:r>
      <w:r w:rsidR="005919B1">
        <w:t xml:space="preserve"> or not</w:t>
      </w:r>
      <w:r w:rsidR="009F5F4E">
        <w:t xml:space="preserve">.  If the answer to </w:t>
      </w:r>
      <w:r w:rsidR="005919B1">
        <w:t xml:space="preserve">the </w:t>
      </w:r>
      <w:r w:rsidR="009F5F4E">
        <w:t xml:space="preserve">question </w:t>
      </w:r>
      <w:r w:rsidR="006206E1">
        <w:t xml:space="preserve">in </w:t>
      </w:r>
      <w:r w:rsidR="005919B1">
        <w:t>l</w:t>
      </w:r>
      <w:r w:rsidR="006206E1">
        <w:t>ine 1</w:t>
      </w:r>
      <w:r w:rsidR="005919B1">
        <w:t xml:space="preserve"> </w:t>
      </w:r>
      <w:r w:rsidR="006206E1">
        <w:t xml:space="preserve">is </w:t>
      </w:r>
      <w:r w:rsidR="005919B1">
        <w:t>“</w:t>
      </w:r>
      <w:r w:rsidR="006206E1">
        <w:t>yes</w:t>
      </w:r>
      <w:r w:rsidR="009F5F4E">
        <w:t>,</w:t>
      </w:r>
      <w:r w:rsidR="005919B1">
        <w:t>”</w:t>
      </w:r>
      <w:r w:rsidR="009F5F4E">
        <w:t xml:space="preserve"> then the facility does not qualify for registration under </w:t>
      </w:r>
      <w:r w:rsidR="00BA3A1A">
        <w:t>GCP-6</w:t>
      </w:r>
      <w:r w:rsidR="009F5F4E">
        <w:t xml:space="preserve">.  </w:t>
      </w:r>
      <w:r w:rsidR="006206E1" w:rsidRPr="006206E1">
        <w:t xml:space="preserve">If the answer to </w:t>
      </w:r>
      <w:r w:rsidR="005919B1">
        <w:t xml:space="preserve">any of the </w:t>
      </w:r>
      <w:r w:rsidR="006206E1" w:rsidRPr="006206E1">
        <w:t xml:space="preserve">questions in </w:t>
      </w:r>
      <w:r w:rsidR="005919B1">
        <w:t>l</w:t>
      </w:r>
      <w:r w:rsidR="006206E1" w:rsidRPr="006206E1">
        <w:t xml:space="preserve">ines </w:t>
      </w:r>
      <w:r w:rsidR="005919B1">
        <w:t>2-6</w:t>
      </w:r>
      <w:r w:rsidR="006206E1" w:rsidRPr="006206E1">
        <w:t xml:space="preserve"> is </w:t>
      </w:r>
      <w:r w:rsidR="005919B1">
        <w:t>“</w:t>
      </w:r>
      <w:r w:rsidR="006206E1">
        <w:t>no</w:t>
      </w:r>
      <w:r w:rsidR="006206E1" w:rsidRPr="006206E1">
        <w:t>,</w:t>
      </w:r>
      <w:r w:rsidR="005919B1">
        <w:t>”</w:t>
      </w:r>
      <w:r w:rsidR="006206E1" w:rsidRPr="006206E1">
        <w:t xml:space="preserve"> then the facility does </w:t>
      </w:r>
      <w:r w:rsidR="006206E1" w:rsidRPr="006206E1">
        <w:lastRenderedPageBreak/>
        <w:t xml:space="preserve">not qualify for registration under GCP-6. </w:t>
      </w:r>
      <w:r w:rsidR="009F5F4E">
        <w:t>Note that the accuracy of these answers is certified as part of this submittal.</w:t>
      </w:r>
    </w:p>
    <w:p w14:paraId="20DBE51D" w14:textId="77777777" w:rsidR="00CD3F35" w:rsidRDefault="00CD3F35">
      <w:pPr>
        <w:pStyle w:val="Header"/>
        <w:tabs>
          <w:tab w:val="clear" w:pos="4320"/>
          <w:tab w:val="clear" w:pos="8640"/>
        </w:tabs>
        <w:ind w:left="1620" w:hanging="1620"/>
        <w:jc w:val="both"/>
      </w:pPr>
    </w:p>
    <w:p w14:paraId="2EF1598F" w14:textId="77777777" w:rsidR="007D6A40" w:rsidRPr="00721CF4" w:rsidRDefault="00CD3F35">
      <w:pPr>
        <w:pStyle w:val="Header"/>
        <w:tabs>
          <w:tab w:val="clear" w:pos="4320"/>
          <w:tab w:val="clear" w:pos="8640"/>
        </w:tabs>
        <w:ind w:left="1620" w:hanging="1620"/>
        <w:jc w:val="both"/>
        <w:rPr>
          <w:b/>
        </w:rPr>
      </w:pPr>
      <w:r w:rsidRPr="00721CF4">
        <w:rPr>
          <w:b/>
        </w:rPr>
        <w:t>Secti</w:t>
      </w:r>
      <w:r w:rsidR="0087272B" w:rsidRPr="00721CF4">
        <w:rPr>
          <w:b/>
        </w:rPr>
        <w:t xml:space="preserve">on </w:t>
      </w:r>
      <w:r w:rsidR="00F577F7" w:rsidRPr="00721CF4">
        <w:rPr>
          <w:b/>
        </w:rPr>
        <w:t xml:space="preserve">3) </w:t>
      </w:r>
      <w:r w:rsidR="0087272B" w:rsidRPr="00721CF4">
        <w:rPr>
          <w:b/>
        </w:rPr>
        <w:t xml:space="preserve">Current </w:t>
      </w:r>
      <w:r w:rsidR="00F577F7">
        <w:rPr>
          <w:b/>
        </w:rPr>
        <w:t>F</w:t>
      </w:r>
      <w:r w:rsidR="00F577F7" w:rsidRPr="00721CF4">
        <w:rPr>
          <w:b/>
        </w:rPr>
        <w:t xml:space="preserve">acility </w:t>
      </w:r>
      <w:r w:rsidR="00F577F7">
        <w:rPr>
          <w:b/>
        </w:rPr>
        <w:t>S</w:t>
      </w:r>
      <w:r w:rsidR="00F577F7" w:rsidRPr="00721CF4">
        <w:rPr>
          <w:b/>
        </w:rPr>
        <w:t>tatus</w:t>
      </w:r>
    </w:p>
    <w:p w14:paraId="7C059C7C" w14:textId="77777777" w:rsidR="007D6A40" w:rsidRDefault="007D6A40">
      <w:pPr>
        <w:pStyle w:val="Header"/>
        <w:tabs>
          <w:tab w:val="clear" w:pos="4320"/>
          <w:tab w:val="clear" w:pos="8640"/>
        </w:tabs>
        <w:ind w:left="1620" w:hanging="1620"/>
        <w:jc w:val="both"/>
      </w:pPr>
    </w:p>
    <w:p w14:paraId="7E514392" w14:textId="77777777" w:rsidR="009F5F4E" w:rsidRDefault="00CD3F35">
      <w:pPr>
        <w:pStyle w:val="Header"/>
        <w:tabs>
          <w:tab w:val="clear" w:pos="4320"/>
          <w:tab w:val="clear" w:pos="8640"/>
        </w:tabs>
        <w:ind w:left="1620" w:hanging="1620"/>
        <w:jc w:val="both"/>
      </w:pPr>
      <w:r>
        <w:t>Lines 1</w:t>
      </w:r>
      <w:r w:rsidR="007D6A40">
        <w:t>-</w:t>
      </w:r>
      <w:r w:rsidR="00F577F7">
        <w:t>3</w:t>
      </w:r>
      <w:r w:rsidR="007D6A40">
        <w:tab/>
      </w:r>
      <w:r w:rsidR="00F577F7">
        <w:t>Answer</w:t>
      </w:r>
      <w:r>
        <w:t xml:space="preserve"> yes-or-no questions and </w:t>
      </w:r>
      <w:r w:rsidR="00F577F7">
        <w:t xml:space="preserve">provide </w:t>
      </w:r>
      <w:r>
        <w:t xml:space="preserve">additional information if the answers are </w:t>
      </w:r>
      <w:r w:rsidR="00F577F7">
        <w:t>“</w:t>
      </w:r>
      <w:r>
        <w:t>yes.</w:t>
      </w:r>
      <w:r w:rsidR="00F577F7">
        <w:t>”</w:t>
      </w:r>
    </w:p>
    <w:p w14:paraId="0E9A2211" w14:textId="77777777" w:rsidR="00CD3F35" w:rsidRDefault="00CD3F35">
      <w:pPr>
        <w:pStyle w:val="Header"/>
        <w:tabs>
          <w:tab w:val="clear" w:pos="4320"/>
          <w:tab w:val="clear" w:pos="8640"/>
        </w:tabs>
        <w:ind w:left="1620" w:hanging="1620"/>
        <w:jc w:val="both"/>
      </w:pPr>
    </w:p>
    <w:p w14:paraId="4A199A8D" w14:textId="77777777" w:rsidR="00CD3F35" w:rsidRPr="00721CF4" w:rsidRDefault="00CD3F35">
      <w:pPr>
        <w:pStyle w:val="Header"/>
        <w:tabs>
          <w:tab w:val="clear" w:pos="4320"/>
          <w:tab w:val="clear" w:pos="8640"/>
        </w:tabs>
        <w:ind w:left="1620" w:hanging="1620"/>
        <w:jc w:val="both"/>
        <w:rPr>
          <w:b/>
        </w:rPr>
      </w:pPr>
      <w:r w:rsidRPr="00721CF4">
        <w:rPr>
          <w:b/>
        </w:rPr>
        <w:t xml:space="preserve">Section </w:t>
      </w:r>
      <w:r w:rsidR="00F577F7" w:rsidRPr="00721CF4">
        <w:rPr>
          <w:b/>
        </w:rPr>
        <w:t xml:space="preserve">4) </w:t>
      </w:r>
      <w:r w:rsidRPr="00721CF4">
        <w:rPr>
          <w:b/>
        </w:rPr>
        <w:t>Facility Location Information</w:t>
      </w:r>
    </w:p>
    <w:p w14:paraId="534AEBC9" w14:textId="77777777" w:rsidR="007D6A40" w:rsidRDefault="007D6A40" w:rsidP="007D6A40">
      <w:pPr>
        <w:pStyle w:val="Header"/>
        <w:tabs>
          <w:tab w:val="clear" w:pos="4320"/>
          <w:tab w:val="clear" w:pos="8640"/>
        </w:tabs>
        <w:ind w:left="1620" w:hanging="1620"/>
        <w:jc w:val="both"/>
      </w:pPr>
      <w:r>
        <w:tab/>
      </w:r>
    </w:p>
    <w:p w14:paraId="7C4472AE" w14:textId="77777777" w:rsidR="007D6A40" w:rsidRDefault="007D6A40" w:rsidP="007D6A40">
      <w:pPr>
        <w:pStyle w:val="Header"/>
        <w:tabs>
          <w:tab w:val="clear" w:pos="4320"/>
          <w:tab w:val="clear" w:pos="8640"/>
        </w:tabs>
        <w:ind w:left="1620" w:hanging="1620"/>
        <w:jc w:val="both"/>
      </w:pPr>
      <w:r>
        <w:t>Line 1</w:t>
      </w:r>
      <w:r>
        <w:tab/>
        <w:t xml:space="preserve">List the </w:t>
      </w:r>
      <w:r w:rsidR="00227CC4">
        <w:t>section</w:t>
      </w:r>
      <w:r>
        <w:t xml:space="preserve">, </w:t>
      </w:r>
      <w:r w:rsidR="00227CC4">
        <w:t>range</w:t>
      </w:r>
      <w:r>
        <w:t xml:space="preserve">, </w:t>
      </w:r>
      <w:r w:rsidR="00227CC4">
        <w:t>township</w:t>
      </w:r>
      <w:r>
        <w:t xml:space="preserve">, </w:t>
      </w:r>
      <w:r w:rsidR="00227CC4">
        <w:t>and c</w:t>
      </w:r>
      <w:r>
        <w:t xml:space="preserve">ounty in which the facility is to be located, and the </w:t>
      </w:r>
      <w:r w:rsidR="00227CC4">
        <w:t xml:space="preserve">elevation </w:t>
      </w:r>
      <w:r>
        <w:t xml:space="preserve">(from sea level) at the facility.  See text box below for more </w:t>
      </w:r>
      <w:r w:rsidR="00227CC4">
        <w:t xml:space="preserve">information </w:t>
      </w:r>
      <w:r>
        <w:t>about coordinate systems.</w:t>
      </w:r>
    </w:p>
    <w:p w14:paraId="68F0764B" w14:textId="77777777" w:rsidR="007D6A40" w:rsidRDefault="007D6A40" w:rsidP="007D6A40">
      <w:pPr>
        <w:pStyle w:val="Header"/>
        <w:tabs>
          <w:tab w:val="clear" w:pos="4320"/>
          <w:tab w:val="clear" w:pos="8640"/>
        </w:tabs>
        <w:ind w:left="1620" w:hanging="1620"/>
        <w:jc w:val="both"/>
      </w:pPr>
    </w:p>
    <w:p w14:paraId="6BF70977" w14:textId="77777777" w:rsidR="007D6A40" w:rsidRDefault="007D6A40" w:rsidP="007D6A40">
      <w:pPr>
        <w:pStyle w:val="Header"/>
        <w:tabs>
          <w:tab w:val="clear" w:pos="4320"/>
          <w:tab w:val="clear" w:pos="8640"/>
        </w:tabs>
        <w:ind w:left="1620" w:hanging="1620"/>
        <w:jc w:val="both"/>
      </w:pPr>
      <w:r>
        <w:t>Line 2</w:t>
      </w:r>
      <w:r>
        <w:tab/>
        <w:t xml:space="preserve">List the UTM </w:t>
      </w:r>
      <w:r w:rsidR="00227CC4">
        <w:t>zone</w:t>
      </w:r>
      <w:r w:rsidR="00F854C1">
        <w:t>,</w:t>
      </w:r>
      <w:r w:rsidR="003F6C9B">
        <w:t xml:space="preserve"> </w:t>
      </w:r>
      <w:r>
        <w:t>coordinates</w:t>
      </w:r>
      <w:r w:rsidR="00F854C1">
        <w:t>,</w:t>
      </w:r>
      <w:r w:rsidR="00227CC4">
        <w:t xml:space="preserve"> and the datum used</w:t>
      </w:r>
      <w:r w:rsidR="00F854C1">
        <w:t xml:space="preserve"> in determining the facility location</w:t>
      </w:r>
      <w:r>
        <w:t xml:space="preserve">.  </w:t>
      </w:r>
      <w:r w:rsidR="00227CC4">
        <w:t>List the longitude and latitude of the facility in degrees, minutes</w:t>
      </w:r>
      <w:r w:rsidR="002724EA">
        <w:t>,</w:t>
      </w:r>
      <w:r w:rsidR="00227CC4">
        <w:t xml:space="preserve"> and seconds.  </w:t>
      </w:r>
      <w:r>
        <w:t xml:space="preserve">See text box below for more </w:t>
      </w:r>
      <w:r w:rsidR="00227CC4">
        <w:t xml:space="preserve">information </w:t>
      </w:r>
      <w:r>
        <w:t>about coordinate systems</w:t>
      </w:r>
      <w:r w:rsidR="00227CC4">
        <w:t>.</w:t>
      </w:r>
      <w:r>
        <w:t xml:space="preserve"> </w:t>
      </w:r>
    </w:p>
    <w:p w14:paraId="7F32FB7C" w14:textId="77777777" w:rsidR="007D6A40" w:rsidRDefault="007D6A40" w:rsidP="007D6A40">
      <w:pPr>
        <w:pStyle w:val="Header"/>
        <w:tabs>
          <w:tab w:val="clear" w:pos="4320"/>
          <w:tab w:val="clear" w:pos="8640"/>
        </w:tabs>
        <w:ind w:left="1620" w:hanging="1620"/>
        <w:jc w:val="both"/>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7D6A40" w14:paraId="01C642DE" w14:textId="77777777" w:rsidTr="00836971">
        <w:trPr>
          <w:trHeight w:val="70"/>
        </w:trPr>
        <w:tc>
          <w:tcPr>
            <w:tcW w:w="9270" w:type="dxa"/>
          </w:tcPr>
          <w:p w14:paraId="61E6BB8E" w14:textId="77777777" w:rsidR="007D6A40" w:rsidRDefault="007D6A40" w:rsidP="003B0A2B">
            <w:pPr>
              <w:pStyle w:val="Header"/>
              <w:tabs>
                <w:tab w:val="clear" w:pos="4320"/>
                <w:tab w:val="clear" w:pos="8640"/>
              </w:tabs>
              <w:jc w:val="both"/>
            </w:pPr>
            <w:r>
              <w:rPr>
                <w:u w:val="single"/>
              </w:rPr>
              <w:t>Determining the Location of the Facility</w:t>
            </w:r>
          </w:p>
          <w:p w14:paraId="6BB62BFF" w14:textId="77777777" w:rsidR="007D6A40" w:rsidRDefault="007D6A40" w:rsidP="003B0A2B">
            <w:pPr>
              <w:pStyle w:val="Header"/>
              <w:tabs>
                <w:tab w:val="clear" w:pos="4320"/>
                <w:tab w:val="clear" w:pos="8640"/>
                <w:tab w:val="left" w:pos="0"/>
              </w:tabs>
              <w:jc w:val="both"/>
            </w:pPr>
            <w:r>
              <w:t xml:space="preserve">Lines </w:t>
            </w:r>
            <w:r w:rsidR="002706E5">
              <w:t>1-2</w:t>
            </w:r>
            <w:r>
              <w:t xml:space="preserve"> ask the applicant to list the facility’s location in three different coordinate systems: Public Land Survey System (PLSS) of Section, Range, and Township; the Universal Transverse Mercator (UTM) system; and Latitude/Longitude.  Generally, an applicant will determine the location using a GPS device, U.S. Geological Survey (USGS) topographic map, or the legal description of the property, and then translate the location information into coordinate systems as needed.  A useful resource for converting from one coordinate system to another may be found at </w:t>
            </w:r>
            <w:hyperlink r:id="rId11" w:history="1">
              <w:r>
                <w:rPr>
                  <w:rStyle w:val="Hyperlink"/>
                </w:rPr>
                <w:t>www.topozone.com</w:t>
              </w:r>
            </w:hyperlink>
            <w:r>
              <w:t>.</w:t>
            </w:r>
          </w:p>
          <w:p w14:paraId="46C2C7AD" w14:textId="77777777" w:rsidR="007D6A40" w:rsidRDefault="007D6A40" w:rsidP="003B0A2B">
            <w:pPr>
              <w:pStyle w:val="Header"/>
              <w:tabs>
                <w:tab w:val="clear" w:pos="4320"/>
                <w:tab w:val="clear" w:pos="8640"/>
                <w:tab w:val="left" w:pos="0"/>
              </w:tabs>
              <w:jc w:val="both"/>
            </w:pPr>
          </w:p>
          <w:p w14:paraId="3973235F" w14:textId="77777777" w:rsidR="007D6A40" w:rsidRDefault="007D6A40" w:rsidP="003B0A2B">
            <w:pPr>
              <w:pStyle w:val="Header"/>
              <w:tabs>
                <w:tab w:val="clear" w:pos="4320"/>
                <w:tab w:val="clear" w:pos="8640"/>
                <w:tab w:val="left" w:pos="0"/>
              </w:tabs>
              <w:jc w:val="both"/>
            </w:pPr>
            <w:r>
              <w:t>The Public Land Survey System (PLSS) is a rectangular survey system that typically divides the land in the public domain into 6-mile square townships, which are further subdivided into 1-mile square sections.  It was established in 1785 and is regulated by the Bureau of Land Management.  It does not extend to lands excluded from the public domain, such as military installations, national parks, land grant areas (unless they pass into the public domain), and Indian Lands.  Because these surveys form the basis of patents issued when public lands pass out of Federal ownership, legal descriptions often use this coordinate system, and may cite whether the legal description is based on a quarter or eighth of a section.  USGS topographic maps (7.5 minute) also include section, range, and township.</w:t>
            </w:r>
          </w:p>
          <w:p w14:paraId="1120C017" w14:textId="77777777" w:rsidR="007D6A40" w:rsidRDefault="007D6A40" w:rsidP="003B0A2B">
            <w:pPr>
              <w:pStyle w:val="Header"/>
              <w:tabs>
                <w:tab w:val="clear" w:pos="4320"/>
                <w:tab w:val="clear" w:pos="8640"/>
                <w:tab w:val="left" w:pos="0"/>
              </w:tabs>
              <w:jc w:val="both"/>
            </w:pPr>
          </w:p>
          <w:p w14:paraId="3075FE42" w14:textId="77777777" w:rsidR="007D6A40" w:rsidRDefault="007D6A40" w:rsidP="003B0A2B">
            <w:pPr>
              <w:pStyle w:val="Header"/>
              <w:tabs>
                <w:tab w:val="clear" w:pos="4320"/>
                <w:tab w:val="clear" w:pos="8640"/>
                <w:tab w:val="left" w:pos="0"/>
              </w:tabs>
              <w:jc w:val="both"/>
            </w:pPr>
            <w:r>
              <w:t xml:space="preserve">Latitudes and Longitudes may be found using a GPS device or by use of any sufficiently detailed map.  </w:t>
            </w:r>
          </w:p>
          <w:p w14:paraId="39A803E4" w14:textId="77777777" w:rsidR="007D6A40" w:rsidRDefault="007D6A40" w:rsidP="003B0A2B">
            <w:pPr>
              <w:pStyle w:val="Header"/>
              <w:tabs>
                <w:tab w:val="clear" w:pos="4320"/>
                <w:tab w:val="clear" w:pos="8640"/>
                <w:tab w:val="left" w:pos="0"/>
              </w:tabs>
              <w:jc w:val="both"/>
            </w:pPr>
          </w:p>
          <w:p w14:paraId="7DAA1A77" w14:textId="77777777" w:rsidR="007D6A40" w:rsidRDefault="007D6A40" w:rsidP="00F854C1">
            <w:pPr>
              <w:pStyle w:val="Header"/>
              <w:tabs>
                <w:tab w:val="clear" w:pos="4320"/>
                <w:tab w:val="clear" w:pos="8640"/>
                <w:tab w:val="left" w:pos="0"/>
              </w:tabs>
              <w:jc w:val="both"/>
            </w:pPr>
            <w:r>
              <w:t xml:space="preserve">The Universal Transverse Mercator (UTM) system is a system of vertical and horizontal coordinates that can also be used to pinpoint the location of the source.  </w:t>
            </w:r>
            <w:r>
              <w:rPr>
                <w:i/>
              </w:rPr>
              <w:t xml:space="preserve">UTM Zone </w:t>
            </w:r>
            <w:r>
              <w:t xml:space="preserve">means the UTM zone </w:t>
            </w:r>
            <w:r w:rsidR="00F854C1">
              <w:t xml:space="preserve">in which </w:t>
            </w:r>
            <w:r>
              <w:t xml:space="preserve">the facility is located.  New Mexico has two zones.  West of 108 degrees longitude is Zone 12 and east of </w:t>
            </w:r>
            <w:r w:rsidR="00F854C1">
              <w:t xml:space="preserve">108 degrees longitude </w:t>
            </w:r>
            <w:r>
              <w:t xml:space="preserve">is Zone 13.  </w:t>
            </w:r>
            <w:r>
              <w:rPr>
                <w:i/>
              </w:rPr>
              <w:t>UTME</w:t>
            </w:r>
            <w:r>
              <w:t xml:space="preserve"> means the Easting UTM coordinate, and </w:t>
            </w:r>
            <w:r>
              <w:rPr>
                <w:i/>
              </w:rPr>
              <w:t>UTMN</w:t>
            </w:r>
            <w:r>
              <w:t xml:space="preserve"> means the Northing</w:t>
            </w:r>
            <w:r w:rsidR="00707446">
              <w:t xml:space="preserve"> </w:t>
            </w:r>
            <w:r>
              <w:t>UTM coordinate.</w:t>
            </w:r>
          </w:p>
        </w:tc>
      </w:tr>
    </w:tbl>
    <w:p w14:paraId="2DFFE709" w14:textId="77777777" w:rsidR="007D6A40" w:rsidRDefault="007D6A40" w:rsidP="007D6A40">
      <w:pPr>
        <w:pStyle w:val="Header"/>
        <w:tabs>
          <w:tab w:val="clear" w:pos="4320"/>
          <w:tab w:val="clear" w:pos="8640"/>
        </w:tabs>
        <w:ind w:left="1620" w:hanging="1620"/>
        <w:jc w:val="both"/>
      </w:pPr>
    </w:p>
    <w:p w14:paraId="4D4F1A70" w14:textId="77777777" w:rsidR="007D6A40" w:rsidRDefault="007D6A40" w:rsidP="007D6A40">
      <w:pPr>
        <w:pStyle w:val="Header"/>
        <w:tabs>
          <w:tab w:val="clear" w:pos="4320"/>
          <w:tab w:val="clear" w:pos="8640"/>
        </w:tabs>
        <w:ind w:left="1620" w:hanging="1620"/>
        <w:jc w:val="both"/>
      </w:pPr>
      <w:r>
        <w:lastRenderedPageBreak/>
        <w:t>Line 3</w:t>
      </w:r>
      <w:r>
        <w:tab/>
        <w:t>List the name and zip code, distance to, and direction from, the nearest New Mexico town</w:t>
      </w:r>
      <w:r w:rsidR="006F1DCC">
        <w:t xml:space="preserve"> and/or tribal community</w:t>
      </w:r>
      <w:r>
        <w:t>.</w:t>
      </w:r>
    </w:p>
    <w:p w14:paraId="6EB6272E" w14:textId="77777777" w:rsidR="007D6A40" w:rsidRDefault="007D6A40" w:rsidP="007D6A40">
      <w:pPr>
        <w:pStyle w:val="Header"/>
        <w:tabs>
          <w:tab w:val="clear" w:pos="4320"/>
          <w:tab w:val="clear" w:pos="8640"/>
        </w:tabs>
        <w:ind w:left="1620" w:hanging="1620"/>
        <w:jc w:val="both"/>
      </w:pPr>
    </w:p>
    <w:p w14:paraId="5D0A1083" w14:textId="77777777" w:rsidR="007D6A40" w:rsidRDefault="007D6A40" w:rsidP="007D6A40">
      <w:pPr>
        <w:pStyle w:val="Header"/>
        <w:tabs>
          <w:tab w:val="clear" w:pos="4320"/>
          <w:tab w:val="clear" w:pos="8640"/>
        </w:tabs>
        <w:ind w:left="1620" w:hanging="1620"/>
        <w:jc w:val="both"/>
      </w:pPr>
      <w:r>
        <w:t>Line 4</w:t>
      </w:r>
      <w:r>
        <w:tab/>
        <w:t xml:space="preserve">Provide detailed driving instructions including direction and distance from nearest New Mexico town </w:t>
      </w:r>
      <w:r w:rsidR="00F854C1">
        <w:t>and/</w:t>
      </w:r>
      <w:r>
        <w:t>or tribal community.</w:t>
      </w:r>
    </w:p>
    <w:p w14:paraId="662854B8" w14:textId="77777777" w:rsidR="007D6A40" w:rsidRDefault="007D6A40" w:rsidP="007D6A40">
      <w:pPr>
        <w:pStyle w:val="Header"/>
        <w:tabs>
          <w:tab w:val="clear" w:pos="4320"/>
          <w:tab w:val="clear" w:pos="8640"/>
        </w:tabs>
        <w:ind w:left="1620" w:hanging="1620"/>
        <w:jc w:val="both"/>
      </w:pPr>
    </w:p>
    <w:p w14:paraId="3446FC99" w14:textId="77777777" w:rsidR="007D6A40" w:rsidRDefault="007D6A40" w:rsidP="007D6A40">
      <w:pPr>
        <w:pStyle w:val="Header"/>
        <w:tabs>
          <w:tab w:val="clear" w:pos="4320"/>
          <w:tab w:val="clear" w:pos="8640"/>
        </w:tabs>
        <w:ind w:left="1620" w:hanging="1620"/>
        <w:jc w:val="both"/>
      </w:pPr>
      <w:r>
        <w:t>Line 5</w:t>
      </w:r>
      <w:r>
        <w:tab/>
        <w:t>List the distance and direction from the nearest New Mexico town.</w:t>
      </w:r>
    </w:p>
    <w:p w14:paraId="225546AF" w14:textId="77777777" w:rsidR="007D6A40" w:rsidRDefault="007D6A40" w:rsidP="007D6A40">
      <w:pPr>
        <w:pStyle w:val="Header"/>
        <w:tabs>
          <w:tab w:val="clear" w:pos="4320"/>
          <w:tab w:val="clear" w:pos="8640"/>
        </w:tabs>
        <w:ind w:left="1620" w:hanging="1620"/>
        <w:jc w:val="both"/>
      </w:pPr>
    </w:p>
    <w:p w14:paraId="3C857DE4" w14:textId="77777777" w:rsidR="007D6A40" w:rsidRDefault="007D6A40" w:rsidP="007D6A40">
      <w:pPr>
        <w:pStyle w:val="Header"/>
        <w:tabs>
          <w:tab w:val="clear" w:pos="4320"/>
          <w:tab w:val="clear" w:pos="8640"/>
        </w:tabs>
        <w:ind w:left="1620" w:hanging="1620"/>
        <w:jc w:val="both"/>
      </w:pPr>
      <w:r>
        <w:t>Line 6</w:t>
      </w:r>
      <w:r>
        <w:tab/>
      </w:r>
      <w:r w:rsidR="00707446">
        <w:t>Check the appropriate box for land status.</w:t>
      </w:r>
    </w:p>
    <w:p w14:paraId="683B7741" w14:textId="77777777" w:rsidR="00707446" w:rsidRDefault="00707446" w:rsidP="007D6A40">
      <w:pPr>
        <w:pStyle w:val="Header"/>
        <w:tabs>
          <w:tab w:val="clear" w:pos="4320"/>
          <w:tab w:val="clear" w:pos="8640"/>
        </w:tabs>
        <w:ind w:left="1620" w:hanging="1620"/>
        <w:jc w:val="both"/>
      </w:pPr>
    </w:p>
    <w:p w14:paraId="4C5AFA3D" w14:textId="77777777" w:rsidR="007D6A40" w:rsidRPr="00721CF4" w:rsidRDefault="00A32DBB" w:rsidP="007D6A40">
      <w:pPr>
        <w:pStyle w:val="Header"/>
        <w:tabs>
          <w:tab w:val="clear" w:pos="4320"/>
          <w:tab w:val="clear" w:pos="8640"/>
        </w:tabs>
        <w:ind w:left="1620" w:hanging="1620"/>
        <w:jc w:val="both"/>
        <w:rPr>
          <w:b/>
        </w:rPr>
      </w:pPr>
      <w:r w:rsidRPr="00721CF4">
        <w:rPr>
          <w:b/>
        </w:rPr>
        <w:t xml:space="preserve">Section </w:t>
      </w:r>
      <w:r w:rsidR="003B0A2B" w:rsidRPr="00721CF4">
        <w:rPr>
          <w:b/>
        </w:rPr>
        <w:t>5) Operational Options</w:t>
      </w:r>
    </w:p>
    <w:p w14:paraId="593ED924" w14:textId="77777777" w:rsidR="00CD3F35" w:rsidRDefault="00CD3F35">
      <w:pPr>
        <w:pStyle w:val="Header"/>
        <w:tabs>
          <w:tab w:val="clear" w:pos="4320"/>
          <w:tab w:val="clear" w:pos="8640"/>
        </w:tabs>
        <w:ind w:left="1620" w:hanging="1620"/>
        <w:jc w:val="both"/>
      </w:pPr>
    </w:p>
    <w:p w14:paraId="5B1D11E5" w14:textId="77777777" w:rsidR="003B0A2B" w:rsidRDefault="003B0A2B" w:rsidP="003B0A2B">
      <w:pPr>
        <w:pStyle w:val="Header"/>
        <w:tabs>
          <w:tab w:val="clear" w:pos="4320"/>
          <w:tab w:val="clear" w:pos="8640"/>
        </w:tabs>
        <w:ind w:left="1620" w:hanging="1620"/>
        <w:jc w:val="both"/>
      </w:pPr>
      <w:r>
        <w:t>Lines 1-4</w:t>
      </w:r>
      <w:r>
        <w:tab/>
        <w:t xml:space="preserve">Answer yes-or-no questions to indicate whether the applicant is choosing </w:t>
      </w:r>
      <w:r w:rsidR="00F854C1">
        <w:t xml:space="preserve">to permit additional operating scenarios and </w:t>
      </w:r>
      <w:r>
        <w:t xml:space="preserve">be required to demonstrate compliance with optional conditions in the GCP-6.  Operational options exist in the following four categories:  </w:t>
      </w:r>
    </w:p>
    <w:p w14:paraId="0544538A" w14:textId="77777777" w:rsidR="00A75B07" w:rsidRPr="00B63DAB" w:rsidRDefault="00A75B07" w:rsidP="00B63DAB">
      <w:pPr>
        <w:pStyle w:val="Header"/>
        <w:tabs>
          <w:tab w:val="clear" w:pos="4320"/>
          <w:tab w:val="clear" w:pos="8640"/>
        </w:tabs>
        <w:ind w:left="2160"/>
        <w:jc w:val="both"/>
        <w:rPr>
          <w:u w:val="single"/>
        </w:rPr>
      </w:pPr>
    </w:p>
    <w:p w14:paraId="29458457" w14:textId="77777777" w:rsidR="003B0A2B" w:rsidRDefault="003B0A2B" w:rsidP="00721CF4">
      <w:pPr>
        <w:pStyle w:val="Header"/>
        <w:numPr>
          <w:ilvl w:val="2"/>
          <w:numId w:val="10"/>
        </w:numPr>
        <w:tabs>
          <w:tab w:val="clear" w:pos="4320"/>
          <w:tab w:val="clear" w:pos="8640"/>
        </w:tabs>
        <w:jc w:val="both"/>
      </w:pPr>
      <w:r w:rsidRPr="00721CF4">
        <w:rPr>
          <w:u w:val="single"/>
        </w:rPr>
        <w:t>Malfunction Emissions</w:t>
      </w:r>
      <w:r>
        <w:t xml:space="preserve"> (Part A, Condition A104.A)</w:t>
      </w:r>
      <w:r w:rsidR="00E62A4A">
        <w:t xml:space="preserve">: </w:t>
      </w:r>
      <w:r w:rsidR="00E62A4A" w:rsidRPr="009B3220">
        <w:t>If an applicant chooses to establish this limit in the permit, it can reduce the number</w:t>
      </w:r>
      <w:r w:rsidR="00E62A4A">
        <w:t xml:space="preserve"> of excess emissions reports</w:t>
      </w:r>
      <w:r w:rsidR="00E62A4A" w:rsidRPr="009B3220">
        <w:t xml:space="preserve"> required for malfunction events.</w:t>
      </w:r>
    </w:p>
    <w:p w14:paraId="6AF2C1B7" w14:textId="77777777" w:rsidR="003B0A2B" w:rsidRDefault="003B0A2B" w:rsidP="00721CF4">
      <w:pPr>
        <w:pStyle w:val="Header"/>
        <w:numPr>
          <w:ilvl w:val="2"/>
          <w:numId w:val="10"/>
        </w:numPr>
        <w:tabs>
          <w:tab w:val="clear" w:pos="4320"/>
          <w:tab w:val="clear" w:pos="8640"/>
        </w:tabs>
        <w:jc w:val="both"/>
      </w:pPr>
      <w:r w:rsidRPr="00721CF4">
        <w:rPr>
          <w:u w:val="single"/>
        </w:rPr>
        <w:t>Redundancy for VOC Emissions Reduction Method</w:t>
      </w:r>
      <w:r>
        <w:t xml:space="preserve"> (Part A, Condition A105.B)</w:t>
      </w:r>
      <w:r w:rsidR="00E62A4A">
        <w:t xml:space="preserve">: </w:t>
      </w:r>
      <w:r w:rsidR="00E62A4A" w:rsidRPr="009B3220">
        <w:t xml:space="preserve">This option gives the permittee a </w:t>
      </w:r>
      <w:r w:rsidR="00E62A4A" w:rsidRPr="009B3220">
        <w:rPr>
          <w:u w:val="words"/>
        </w:rPr>
        <w:t>federally enforceable</w:t>
      </w:r>
      <w:r w:rsidR="00E62A4A" w:rsidRPr="009B3220">
        <w:t xml:space="preserve"> redundant method of reducing VOC emissions during maintenance or malfunction events.</w:t>
      </w:r>
    </w:p>
    <w:p w14:paraId="7DFE6796" w14:textId="77777777" w:rsidR="003B0A2B" w:rsidRDefault="003B0A2B" w:rsidP="00721CF4">
      <w:pPr>
        <w:pStyle w:val="Header"/>
        <w:numPr>
          <w:ilvl w:val="2"/>
          <w:numId w:val="10"/>
        </w:numPr>
        <w:tabs>
          <w:tab w:val="clear" w:pos="4320"/>
          <w:tab w:val="clear" w:pos="8640"/>
        </w:tabs>
        <w:jc w:val="both"/>
      </w:pPr>
      <w:r w:rsidRPr="00721CF4">
        <w:rPr>
          <w:u w:val="single"/>
        </w:rPr>
        <w:t>Truck Loading or Hydrocarbon Loadout</w:t>
      </w:r>
      <w:r>
        <w:t xml:space="preserve"> (Part A, Condition A106.A)</w:t>
      </w:r>
      <w:r w:rsidR="00E62A4A">
        <w:t xml:space="preserve">: If the emissions from truck loading are substantial, the applicant may wish to reduce the emissions from truck loading, to keep the total </w:t>
      </w:r>
      <w:r w:rsidR="00A8381F">
        <w:t xml:space="preserve">facility </w:t>
      </w:r>
      <w:r w:rsidR="00E62A4A">
        <w:t xml:space="preserve">emission </w:t>
      </w:r>
      <w:r w:rsidR="00A8381F">
        <w:t xml:space="preserve">rate </w:t>
      </w:r>
      <w:r w:rsidR="00E62A4A">
        <w:t>to less than 79 tons per year. Reduc</w:t>
      </w:r>
      <w:r w:rsidR="00E62A4A" w:rsidRPr="009B3220">
        <w:t xml:space="preserve">ing the loading emissions allows facilities to reduce a source of VOC emissions such that other </w:t>
      </w:r>
      <w:r w:rsidR="00E62A4A">
        <w:t>equipment</w:t>
      </w:r>
      <w:r w:rsidR="00E62A4A" w:rsidRPr="009B3220">
        <w:t xml:space="preserve"> can operate onsite.  </w:t>
      </w:r>
    </w:p>
    <w:p w14:paraId="23D8EB17" w14:textId="77777777" w:rsidR="003B0A2B" w:rsidRDefault="003B0A2B" w:rsidP="00721CF4">
      <w:pPr>
        <w:pStyle w:val="Header"/>
        <w:numPr>
          <w:ilvl w:val="2"/>
          <w:numId w:val="10"/>
        </w:numPr>
        <w:tabs>
          <w:tab w:val="clear" w:pos="4320"/>
          <w:tab w:val="clear" w:pos="8640"/>
        </w:tabs>
        <w:jc w:val="both"/>
      </w:pPr>
      <w:r w:rsidRPr="00721CF4">
        <w:rPr>
          <w:u w:val="single"/>
        </w:rPr>
        <w:t>LACT Unit to Pipeline</w:t>
      </w:r>
      <w:r>
        <w:t xml:space="preserve"> (Part A, Condition A106.B)</w:t>
      </w:r>
      <w:r w:rsidR="00E62A4A">
        <w:t xml:space="preserve">: If a facility has a LACT unit, an applicant may not want to be required to route emissions from truck loading to a method of reducing VOC emissions when the pipeline is unavailable and hydrocarbon liquids are </w:t>
      </w:r>
      <w:r w:rsidR="00C67CA5">
        <w:t>temporarily</w:t>
      </w:r>
      <w:r w:rsidR="00E62A4A">
        <w:t xml:space="preserve"> loaded on trucks.  </w:t>
      </w:r>
      <w:r w:rsidR="00D572C5">
        <w:t xml:space="preserve"> </w:t>
      </w:r>
      <w:r w:rsidR="00A8381F">
        <w:t>Under this condition, the</w:t>
      </w:r>
      <w:r w:rsidR="00E62A4A" w:rsidRPr="00F53C01">
        <w:t xml:space="preserve"> </w:t>
      </w:r>
      <w:r w:rsidR="00E62A4A">
        <w:t xml:space="preserve">LACT unit </w:t>
      </w:r>
      <w:r w:rsidR="00E62A4A" w:rsidRPr="00F53C01">
        <w:t xml:space="preserve">truck loading emissions shall </w:t>
      </w:r>
      <w:r w:rsidR="00D572C5">
        <w:t xml:space="preserve">still </w:t>
      </w:r>
      <w:r w:rsidR="00E62A4A" w:rsidRPr="00F53C01">
        <w:t>be monitored and recorded.</w:t>
      </w:r>
      <w:r w:rsidR="00E62A4A">
        <w:t xml:space="preserve"> </w:t>
      </w:r>
      <w:r w:rsidR="00E62A4A" w:rsidRPr="00F53C01">
        <w:t xml:space="preserve"> </w:t>
      </w:r>
    </w:p>
    <w:p w14:paraId="53BFA619" w14:textId="77777777" w:rsidR="00A75B07" w:rsidRDefault="00A75B07" w:rsidP="00721CF4">
      <w:pPr>
        <w:pStyle w:val="Header"/>
        <w:tabs>
          <w:tab w:val="clear" w:pos="4320"/>
          <w:tab w:val="clear" w:pos="8640"/>
        </w:tabs>
        <w:ind w:left="1620"/>
        <w:jc w:val="both"/>
        <w:rPr>
          <w:b/>
        </w:rPr>
      </w:pPr>
    </w:p>
    <w:p w14:paraId="7A53F7A0" w14:textId="77777777" w:rsidR="003B0A2B" w:rsidRPr="00721CF4" w:rsidRDefault="003B0A2B" w:rsidP="00721CF4">
      <w:pPr>
        <w:pStyle w:val="Header"/>
        <w:tabs>
          <w:tab w:val="clear" w:pos="4320"/>
          <w:tab w:val="clear" w:pos="8640"/>
        </w:tabs>
        <w:ind w:left="1620"/>
        <w:jc w:val="both"/>
        <w:rPr>
          <w:b/>
        </w:rPr>
      </w:pPr>
      <w:r w:rsidRPr="00721CF4">
        <w:rPr>
          <w:b/>
        </w:rPr>
        <w:t xml:space="preserve">These options are </w:t>
      </w:r>
      <w:r w:rsidR="00E62A4A" w:rsidRPr="00721CF4">
        <w:rPr>
          <w:b/>
        </w:rPr>
        <w:t xml:space="preserve">completely </w:t>
      </w:r>
      <w:r w:rsidRPr="00721CF4">
        <w:rPr>
          <w:b/>
        </w:rPr>
        <w:t xml:space="preserve">voluntary and </w:t>
      </w:r>
      <w:r w:rsidR="00A8381F">
        <w:rPr>
          <w:b/>
        </w:rPr>
        <w:t xml:space="preserve">are required to </w:t>
      </w:r>
      <w:r w:rsidR="00E62A4A" w:rsidRPr="00721CF4">
        <w:rPr>
          <w:b/>
        </w:rPr>
        <w:t xml:space="preserve">be complied with only </w:t>
      </w:r>
      <w:r w:rsidRPr="00721CF4">
        <w:rPr>
          <w:b/>
        </w:rPr>
        <w:t>i</w:t>
      </w:r>
      <w:r w:rsidR="00E62A4A" w:rsidRPr="00721CF4">
        <w:rPr>
          <w:b/>
        </w:rPr>
        <w:t>f</w:t>
      </w:r>
      <w:r w:rsidRPr="00721CF4">
        <w:rPr>
          <w:b/>
        </w:rPr>
        <w:t xml:space="preserve"> an applicant chooses the</w:t>
      </w:r>
      <w:r w:rsidR="00A8381F">
        <w:rPr>
          <w:b/>
        </w:rPr>
        <w:t xml:space="preserve"> conditions</w:t>
      </w:r>
      <w:r w:rsidRPr="00721CF4">
        <w:rPr>
          <w:b/>
        </w:rPr>
        <w:t xml:space="preserve"> on the Application Form.  </w:t>
      </w:r>
    </w:p>
    <w:p w14:paraId="024FC092" w14:textId="77777777" w:rsidR="003B0A2B" w:rsidRDefault="003B0A2B">
      <w:pPr>
        <w:pStyle w:val="Header"/>
        <w:tabs>
          <w:tab w:val="clear" w:pos="4320"/>
          <w:tab w:val="clear" w:pos="8640"/>
        </w:tabs>
        <w:ind w:left="1620" w:hanging="1620"/>
        <w:jc w:val="both"/>
      </w:pPr>
    </w:p>
    <w:p w14:paraId="489B55DD" w14:textId="77777777" w:rsidR="00CD3F35" w:rsidRPr="00721CF4" w:rsidRDefault="00A32DBB">
      <w:pPr>
        <w:pStyle w:val="Header"/>
        <w:tabs>
          <w:tab w:val="clear" w:pos="4320"/>
          <w:tab w:val="clear" w:pos="8640"/>
        </w:tabs>
        <w:ind w:left="1620" w:hanging="1620"/>
        <w:jc w:val="both"/>
        <w:rPr>
          <w:b/>
        </w:rPr>
      </w:pPr>
      <w:r w:rsidRPr="00721CF4">
        <w:rPr>
          <w:b/>
        </w:rPr>
        <w:t xml:space="preserve">Section </w:t>
      </w:r>
      <w:r w:rsidR="003605B9" w:rsidRPr="00721CF4">
        <w:rPr>
          <w:b/>
        </w:rPr>
        <w:t xml:space="preserve">6) </w:t>
      </w:r>
      <w:r w:rsidRPr="00721CF4">
        <w:rPr>
          <w:b/>
        </w:rPr>
        <w:t>Other Facility Information</w:t>
      </w:r>
    </w:p>
    <w:p w14:paraId="0A39DB4E" w14:textId="77777777" w:rsidR="00A32DBB" w:rsidRDefault="00A32DBB">
      <w:pPr>
        <w:pStyle w:val="Header"/>
        <w:tabs>
          <w:tab w:val="clear" w:pos="4320"/>
          <w:tab w:val="clear" w:pos="8640"/>
        </w:tabs>
        <w:ind w:left="1620" w:hanging="1620"/>
        <w:jc w:val="both"/>
      </w:pPr>
    </w:p>
    <w:p w14:paraId="689EE58C" w14:textId="77777777" w:rsidR="00A32DBB" w:rsidRDefault="00A32DBB">
      <w:pPr>
        <w:pStyle w:val="Header"/>
        <w:tabs>
          <w:tab w:val="clear" w:pos="4320"/>
          <w:tab w:val="clear" w:pos="8640"/>
        </w:tabs>
        <w:ind w:left="1620" w:hanging="1620"/>
        <w:jc w:val="both"/>
      </w:pPr>
      <w:r>
        <w:t xml:space="preserve">Line 1 </w:t>
      </w:r>
      <w:r>
        <w:tab/>
        <w:t xml:space="preserve">Provide the maximum proposed annual facility throughput in </w:t>
      </w:r>
      <w:proofErr w:type="spellStart"/>
      <w:r w:rsidR="003605B9">
        <w:t>bbl</w:t>
      </w:r>
      <w:proofErr w:type="spellEnd"/>
      <w:r>
        <w:t>/</w:t>
      </w:r>
      <w:proofErr w:type="spellStart"/>
      <w:r>
        <w:t>yr</w:t>
      </w:r>
      <w:proofErr w:type="spellEnd"/>
      <w:r w:rsidR="003605B9">
        <w:t xml:space="preserve"> and/or MM</w:t>
      </w:r>
      <w:r w:rsidR="00A75B07">
        <w:t xml:space="preserve"> </w:t>
      </w:r>
      <w:proofErr w:type="spellStart"/>
      <w:r w:rsidR="003605B9">
        <w:t>scf</w:t>
      </w:r>
      <w:proofErr w:type="spellEnd"/>
      <w:r w:rsidR="003605B9">
        <w:t>/yr.</w:t>
      </w:r>
    </w:p>
    <w:p w14:paraId="32D91E20" w14:textId="77777777" w:rsidR="005E1414" w:rsidRDefault="005E1414">
      <w:pPr>
        <w:pStyle w:val="Header"/>
        <w:tabs>
          <w:tab w:val="clear" w:pos="4320"/>
          <w:tab w:val="clear" w:pos="8640"/>
        </w:tabs>
        <w:ind w:left="1620" w:hanging="1620"/>
        <w:jc w:val="both"/>
      </w:pPr>
    </w:p>
    <w:p w14:paraId="4E658B8A" w14:textId="77777777" w:rsidR="003605B9" w:rsidRDefault="00004945" w:rsidP="00721CF4">
      <w:pPr>
        <w:pStyle w:val="Header"/>
        <w:tabs>
          <w:tab w:val="clear" w:pos="4320"/>
          <w:tab w:val="clear" w:pos="8640"/>
        </w:tabs>
        <w:ind w:left="1620" w:hanging="1620"/>
        <w:jc w:val="both"/>
      </w:pPr>
      <w:r>
        <w:t>Line 2</w:t>
      </w:r>
      <w:r>
        <w:tab/>
      </w:r>
      <w:r w:rsidR="003605B9">
        <w:t xml:space="preserve">Check “yes” or “no” regarding </w:t>
      </w:r>
      <w:r w:rsidR="00A8381F">
        <w:t xml:space="preserve">the </w:t>
      </w:r>
      <w:r w:rsidR="003605B9">
        <w:t xml:space="preserve">single source determination. </w:t>
      </w:r>
    </w:p>
    <w:p w14:paraId="28A705C6" w14:textId="77777777" w:rsidR="003605B9" w:rsidRPr="00721CF4" w:rsidRDefault="003605B9" w:rsidP="00721CF4">
      <w:pPr>
        <w:pStyle w:val="Header"/>
        <w:tabs>
          <w:tab w:val="clear" w:pos="4320"/>
          <w:tab w:val="clear" w:pos="8640"/>
        </w:tabs>
        <w:ind w:left="1620"/>
        <w:jc w:val="both"/>
      </w:pPr>
      <w:r>
        <w:lastRenderedPageBreak/>
        <w:t>T</w:t>
      </w:r>
      <w:r w:rsidRPr="00721CF4">
        <w:t xml:space="preserve">he following three criteria determine if more than one facility should be aggregated to make up a single stationary source for applicability purposes under </w:t>
      </w:r>
      <w:r w:rsidRPr="00F118FE">
        <w:t xml:space="preserve">20.2.70, 20.2.72, </w:t>
      </w:r>
      <w:r>
        <w:t xml:space="preserve">20.2.73, </w:t>
      </w:r>
      <w:r w:rsidRPr="00F118FE">
        <w:t>or 20.2.74 NMAC</w:t>
      </w:r>
      <w:r w:rsidRPr="00721CF4">
        <w:t xml:space="preserve">.  </w:t>
      </w:r>
    </w:p>
    <w:p w14:paraId="2A955233" w14:textId="77777777" w:rsidR="003605B9" w:rsidRPr="00721CF4" w:rsidRDefault="003605B9" w:rsidP="00721CF4">
      <w:pPr>
        <w:pStyle w:val="Header"/>
        <w:tabs>
          <w:tab w:val="clear" w:pos="4320"/>
          <w:tab w:val="clear" w:pos="8640"/>
        </w:tabs>
        <w:ind w:left="1620" w:hanging="1620"/>
        <w:jc w:val="both"/>
      </w:pPr>
    </w:p>
    <w:p w14:paraId="3D7F3D21" w14:textId="77777777" w:rsidR="003605B9" w:rsidRPr="00721CF4" w:rsidRDefault="003605B9" w:rsidP="00721CF4">
      <w:pPr>
        <w:pStyle w:val="Header"/>
        <w:numPr>
          <w:ilvl w:val="0"/>
          <w:numId w:val="14"/>
        </w:numPr>
        <w:tabs>
          <w:tab w:val="clear" w:pos="4320"/>
          <w:tab w:val="clear" w:pos="8640"/>
        </w:tabs>
        <w:jc w:val="both"/>
      </w:pPr>
      <w:r w:rsidRPr="00721CF4">
        <w:t>Do the facilities belong to the same industrial grouping (i.e., same two-digit SIC code grouping, or support activity)?</w:t>
      </w:r>
    </w:p>
    <w:p w14:paraId="5558E338" w14:textId="77777777" w:rsidR="003605B9" w:rsidRPr="00721CF4" w:rsidRDefault="003605B9" w:rsidP="00721CF4">
      <w:pPr>
        <w:pStyle w:val="Header"/>
        <w:numPr>
          <w:ilvl w:val="0"/>
          <w:numId w:val="14"/>
        </w:numPr>
        <w:tabs>
          <w:tab w:val="clear" w:pos="4320"/>
          <w:tab w:val="clear" w:pos="8640"/>
        </w:tabs>
        <w:jc w:val="both"/>
      </w:pPr>
      <w:r w:rsidRPr="00721CF4">
        <w:t>Are the facilities under common ownership or control?</w:t>
      </w:r>
    </w:p>
    <w:p w14:paraId="4E11B914" w14:textId="77777777" w:rsidR="003605B9" w:rsidRPr="00721CF4" w:rsidRDefault="003605B9" w:rsidP="00721CF4">
      <w:pPr>
        <w:pStyle w:val="Header"/>
        <w:numPr>
          <w:ilvl w:val="0"/>
          <w:numId w:val="14"/>
        </w:numPr>
        <w:tabs>
          <w:tab w:val="clear" w:pos="4320"/>
          <w:tab w:val="clear" w:pos="8640"/>
        </w:tabs>
        <w:jc w:val="both"/>
      </w:pPr>
      <w:r w:rsidRPr="00721CF4">
        <w:t>Are the facilities located on one or more contiguous or adjacent properties?</w:t>
      </w:r>
    </w:p>
    <w:p w14:paraId="18F61706" w14:textId="77777777" w:rsidR="003605B9" w:rsidRDefault="003605B9" w:rsidP="003605B9">
      <w:pPr>
        <w:pStyle w:val="PlainText"/>
        <w:ind w:right="864"/>
        <w:rPr>
          <w:rFonts w:ascii="Times New Roman" w:eastAsia="MS Mincho" w:hAnsi="Times New Roman" w:cs="Times New Roman"/>
          <w:sz w:val="24"/>
          <w:szCs w:val="24"/>
        </w:rPr>
      </w:pPr>
    </w:p>
    <w:p w14:paraId="33DE0417" w14:textId="77777777" w:rsidR="00004945" w:rsidRPr="0087272B" w:rsidRDefault="003605B9" w:rsidP="00721CF4">
      <w:pPr>
        <w:pStyle w:val="Header"/>
        <w:tabs>
          <w:tab w:val="clear" w:pos="4320"/>
          <w:tab w:val="clear" w:pos="8640"/>
        </w:tabs>
        <w:ind w:left="1620"/>
        <w:jc w:val="both"/>
      </w:pPr>
      <w:r>
        <w:rPr>
          <w:rFonts w:eastAsia="MS Mincho"/>
        </w:rPr>
        <w:t>All three of the questions must be answered “yes” to determine that more than one facility constitutes a single stationary source for air permitting purposes.</w:t>
      </w:r>
    </w:p>
    <w:p w14:paraId="674FC80F" w14:textId="77777777" w:rsidR="00004945" w:rsidRPr="0087272B" w:rsidRDefault="00004945">
      <w:pPr>
        <w:pStyle w:val="Header"/>
        <w:tabs>
          <w:tab w:val="clear" w:pos="4320"/>
          <w:tab w:val="clear" w:pos="8640"/>
        </w:tabs>
        <w:ind w:left="1620" w:hanging="1620"/>
        <w:jc w:val="both"/>
      </w:pPr>
    </w:p>
    <w:p w14:paraId="7ABAE241" w14:textId="77777777" w:rsidR="00BD1A14" w:rsidRDefault="00314DA1">
      <w:pPr>
        <w:pStyle w:val="Header"/>
        <w:tabs>
          <w:tab w:val="clear" w:pos="4320"/>
          <w:tab w:val="clear" w:pos="8640"/>
        </w:tabs>
        <w:ind w:left="1620" w:hanging="1620"/>
        <w:jc w:val="both"/>
        <w:rPr>
          <w:b/>
        </w:rPr>
      </w:pPr>
      <w:r w:rsidRPr="00721CF4">
        <w:rPr>
          <w:b/>
        </w:rPr>
        <w:t xml:space="preserve">Section </w:t>
      </w:r>
      <w:r w:rsidR="00BD1A14" w:rsidRPr="00721CF4">
        <w:rPr>
          <w:b/>
        </w:rPr>
        <w:t xml:space="preserve">7) Submittal Requirements </w:t>
      </w:r>
    </w:p>
    <w:p w14:paraId="6E86CCA6" w14:textId="77777777" w:rsidR="00BD1A14" w:rsidRDefault="00BD1A14" w:rsidP="00BD1A14">
      <w:pPr>
        <w:pStyle w:val="Header"/>
        <w:tabs>
          <w:tab w:val="clear" w:pos="4320"/>
          <w:tab w:val="clear" w:pos="8640"/>
        </w:tabs>
        <w:ind w:left="1620" w:hanging="1620"/>
        <w:jc w:val="both"/>
      </w:pPr>
    </w:p>
    <w:p w14:paraId="4465F204" w14:textId="77777777" w:rsidR="00BD1A14" w:rsidRDefault="00BD1A14" w:rsidP="00BD1A14">
      <w:pPr>
        <w:pStyle w:val="Header"/>
        <w:tabs>
          <w:tab w:val="clear" w:pos="4320"/>
          <w:tab w:val="clear" w:pos="8640"/>
        </w:tabs>
        <w:ind w:left="1620" w:hanging="1620"/>
        <w:jc w:val="both"/>
      </w:pPr>
      <w:r>
        <w:t>Lines 1-3</w:t>
      </w:r>
      <w:r>
        <w:tab/>
        <w:t xml:space="preserve">Answer yes-or-no questions to verify whether </w:t>
      </w:r>
      <w:r w:rsidR="000905C2">
        <w:t xml:space="preserve">all required submittals are included with the Application Form.  </w:t>
      </w:r>
    </w:p>
    <w:p w14:paraId="16026B15" w14:textId="77777777" w:rsidR="00BD1A14" w:rsidRDefault="00BD1A14">
      <w:pPr>
        <w:pStyle w:val="Header"/>
        <w:tabs>
          <w:tab w:val="clear" w:pos="4320"/>
          <w:tab w:val="clear" w:pos="8640"/>
        </w:tabs>
        <w:ind w:left="1620" w:hanging="1620"/>
        <w:jc w:val="both"/>
      </w:pPr>
    </w:p>
    <w:p w14:paraId="75D2C01E" w14:textId="77777777" w:rsidR="00A75B07" w:rsidRDefault="00383C4C">
      <w:pPr>
        <w:pStyle w:val="Header"/>
        <w:tabs>
          <w:tab w:val="clear" w:pos="4320"/>
          <w:tab w:val="clear" w:pos="8640"/>
        </w:tabs>
        <w:ind w:left="1620" w:hanging="1620"/>
        <w:jc w:val="both"/>
        <w:rPr>
          <w:b/>
        </w:rPr>
      </w:pPr>
      <w:r w:rsidRPr="00721CF4">
        <w:rPr>
          <w:b/>
        </w:rPr>
        <w:t>Section 8) Storage Vessel Information</w:t>
      </w:r>
    </w:p>
    <w:p w14:paraId="312147A5" w14:textId="77777777" w:rsidR="00383C4C" w:rsidRDefault="00314DA1">
      <w:pPr>
        <w:pStyle w:val="Header"/>
        <w:tabs>
          <w:tab w:val="clear" w:pos="4320"/>
          <w:tab w:val="clear" w:pos="8640"/>
        </w:tabs>
        <w:ind w:left="1620" w:hanging="1620"/>
        <w:jc w:val="both"/>
      </w:pPr>
      <w:r w:rsidRPr="00314DA1">
        <w:tab/>
      </w:r>
    </w:p>
    <w:p w14:paraId="64C64B72" w14:textId="77777777" w:rsidR="00314DA1" w:rsidRPr="00314DA1" w:rsidRDefault="00383C4C" w:rsidP="006869A6">
      <w:pPr>
        <w:jc w:val="both"/>
      </w:pPr>
      <w:r>
        <w:t xml:space="preserve">Include information for each </w:t>
      </w:r>
      <w:r w:rsidR="0087272B">
        <w:t>storage vessel</w:t>
      </w:r>
      <w:r>
        <w:t xml:space="preserve"> in this table.  The se</w:t>
      </w:r>
      <w:r w:rsidR="00504B7E">
        <w:t>cond column indicates a reques</w:t>
      </w:r>
      <w:r w:rsidR="00836971">
        <w:t xml:space="preserve">t </w:t>
      </w:r>
      <w:r w:rsidR="00504B7E">
        <w:t>f</w:t>
      </w:r>
      <w:r>
        <w:t xml:space="preserve">or emissions reduction.  An allowable method of reducing VOC emissions is </w:t>
      </w:r>
      <w:r w:rsidRPr="00504B7E">
        <w:t xml:space="preserve">required for each storage vessel with a PER of 6 or more </w:t>
      </w:r>
      <w:proofErr w:type="spellStart"/>
      <w:r w:rsidRPr="00504B7E">
        <w:t>tpy</w:t>
      </w:r>
      <w:proofErr w:type="spellEnd"/>
      <w:r w:rsidRPr="00504B7E">
        <w:t xml:space="preserve"> VOC</w:t>
      </w:r>
      <w:r>
        <w:t xml:space="preserve"> (Part A, Condition A105.A).   An allowable method of reducing VOC emissions is optional for all other storage vessels.  </w:t>
      </w:r>
      <w:r w:rsidR="00504B7E">
        <w:t>Selecting “yes” i</w:t>
      </w:r>
      <w:r>
        <w:t xml:space="preserve">n the second column of this table </w:t>
      </w:r>
      <w:r w:rsidR="00504B7E">
        <w:t>requires d</w:t>
      </w:r>
      <w:r w:rsidR="00001527">
        <w:t>emonstration of compliance (</w:t>
      </w:r>
      <w:r w:rsidR="00504B7E">
        <w:t>Part A, Condition A105.A</w:t>
      </w:r>
      <w:r w:rsidR="00001527">
        <w:t>)</w:t>
      </w:r>
      <w:r w:rsidR="00504B7E">
        <w:t xml:space="preserve"> for that individual storage vessel.</w:t>
      </w:r>
    </w:p>
    <w:p w14:paraId="264951B2" w14:textId="77777777" w:rsidR="00314DA1" w:rsidRPr="00314DA1" w:rsidRDefault="00314DA1" w:rsidP="006869A6">
      <w:pPr>
        <w:jc w:val="both"/>
      </w:pPr>
    </w:p>
    <w:p w14:paraId="65CFE81D" w14:textId="77777777" w:rsidR="000B1BF6" w:rsidRDefault="00314DA1">
      <w:pPr>
        <w:pStyle w:val="Header"/>
        <w:tabs>
          <w:tab w:val="clear" w:pos="4320"/>
          <w:tab w:val="clear" w:pos="8640"/>
        </w:tabs>
        <w:ind w:left="1620" w:hanging="1620"/>
        <w:jc w:val="both"/>
        <w:rPr>
          <w:b/>
        </w:rPr>
      </w:pPr>
      <w:r w:rsidRPr="00721CF4">
        <w:rPr>
          <w:b/>
        </w:rPr>
        <w:t xml:space="preserve">Section </w:t>
      </w:r>
      <w:r w:rsidR="000B1BF6" w:rsidRPr="00721CF4">
        <w:rPr>
          <w:b/>
        </w:rPr>
        <w:t xml:space="preserve">9) Emission Reduction </w:t>
      </w:r>
      <w:r w:rsidR="0027045C">
        <w:rPr>
          <w:b/>
        </w:rPr>
        <w:t>Calculation</w:t>
      </w:r>
      <w:r w:rsidR="000B1BF6" w:rsidRPr="00721CF4">
        <w:rPr>
          <w:b/>
        </w:rPr>
        <w:t xml:space="preserve"> Table </w:t>
      </w:r>
    </w:p>
    <w:p w14:paraId="74088131" w14:textId="77777777" w:rsidR="00A75B07" w:rsidRPr="00721CF4" w:rsidRDefault="00A75B07">
      <w:pPr>
        <w:pStyle w:val="Header"/>
        <w:tabs>
          <w:tab w:val="clear" w:pos="4320"/>
          <w:tab w:val="clear" w:pos="8640"/>
        </w:tabs>
        <w:ind w:left="1620" w:hanging="1620"/>
        <w:jc w:val="both"/>
        <w:rPr>
          <w:b/>
        </w:rPr>
      </w:pPr>
    </w:p>
    <w:p w14:paraId="05511AC8" w14:textId="77777777" w:rsidR="000B1BF6" w:rsidRDefault="00F90A5D" w:rsidP="006869A6">
      <w:pPr>
        <w:jc w:val="both"/>
      </w:pPr>
      <w:r>
        <w:t xml:space="preserve">Use the separate pdf document labeled “Emission Reduction Calculation Table” to list allowable methods of reducing VOC emissions.  This tool simplifies emission calculations based on dropdown options for working/breathing/flashing programs, </w:t>
      </w:r>
      <w:r w:rsidR="00EC7D17">
        <w:t xml:space="preserve">dropdown options for </w:t>
      </w:r>
      <w:r>
        <w:t>reduction devices</w:t>
      </w:r>
      <w:r w:rsidR="00EC7D17">
        <w:t>,</w:t>
      </w:r>
      <w:r>
        <w:t xml:space="preserve"> and </w:t>
      </w:r>
      <w:r w:rsidR="00EC7D17">
        <w:t xml:space="preserve">dropdown options for </w:t>
      </w:r>
      <w:r>
        <w:t xml:space="preserve">reduction efficiencies.  </w:t>
      </w:r>
      <w:r w:rsidRPr="00F53C01">
        <w:t xml:space="preserve">For each Storage Vessel with a PER of </w:t>
      </w:r>
      <w:r>
        <w:t>6</w:t>
      </w:r>
      <w:r w:rsidRPr="00F53C01">
        <w:t xml:space="preserve"> or more </w:t>
      </w:r>
      <w:proofErr w:type="spellStart"/>
      <w:r w:rsidRPr="00F53C01">
        <w:t>tpy</w:t>
      </w:r>
      <w:proofErr w:type="spellEnd"/>
      <w:r w:rsidRPr="00F53C01">
        <w:t xml:space="preserve"> VOC, the permittee shall install at least one of the allowable methods of reducing VOC emissions from </w:t>
      </w:r>
      <w:r>
        <w:t xml:space="preserve">Part A, </w:t>
      </w:r>
      <w:r w:rsidRPr="0030507B">
        <w:t>Table 102.B</w:t>
      </w:r>
      <w:r>
        <w:t xml:space="preserve">. If a redundant reduction device is listed in this table for a storage vessel with a PER of less than 6 </w:t>
      </w:r>
      <w:proofErr w:type="spellStart"/>
      <w:r>
        <w:t>tpy</w:t>
      </w:r>
      <w:proofErr w:type="spellEnd"/>
      <w:r>
        <w:t xml:space="preserve"> VOC, “yes” should be selected in Section 5) line 2 of this Application Form</w:t>
      </w:r>
      <w:r w:rsidR="00001527">
        <w:t xml:space="preserve"> and redundancy requirements (</w:t>
      </w:r>
      <w:r>
        <w:t>Part A, Condition A105.B</w:t>
      </w:r>
      <w:r w:rsidR="00001527">
        <w:t>)</w:t>
      </w:r>
      <w:r>
        <w:t xml:space="preserve"> must be met. </w:t>
      </w:r>
    </w:p>
    <w:p w14:paraId="137D2661" w14:textId="77777777" w:rsidR="00314DA1" w:rsidRPr="00721CF4" w:rsidRDefault="00314DA1">
      <w:pPr>
        <w:pStyle w:val="Header"/>
        <w:tabs>
          <w:tab w:val="clear" w:pos="4320"/>
          <w:tab w:val="clear" w:pos="8640"/>
        </w:tabs>
        <w:ind w:left="1620" w:hanging="1620"/>
        <w:jc w:val="both"/>
        <w:rPr>
          <w:b/>
        </w:rPr>
      </w:pPr>
    </w:p>
    <w:p w14:paraId="433601CC" w14:textId="77777777" w:rsidR="00314DA1" w:rsidRDefault="00314DA1">
      <w:pPr>
        <w:pStyle w:val="Header"/>
        <w:tabs>
          <w:tab w:val="clear" w:pos="4320"/>
          <w:tab w:val="clear" w:pos="8640"/>
        </w:tabs>
        <w:ind w:left="1620" w:hanging="1620"/>
        <w:jc w:val="both"/>
        <w:rPr>
          <w:b/>
        </w:rPr>
      </w:pPr>
      <w:r w:rsidRPr="00721CF4">
        <w:rPr>
          <w:b/>
        </w:rPr>
        <w:t xml:space="preserve">Section </w:t>
      </w:r>
      <w:r w:rsidR="00001527" w:rsidRPr="00721CF4">
        <w:rPr>
          <w:b/>
        </w:rPr>
        <w:t>10) Annual Total Emissions</w:t>
      </w:r>
    </w:p>
    <w:p w14:paraId="09EFCF8C" w14:textId="77777777" w:rsidR="00A75B07" w:rsidRDefault="00A75B07">
      <w:pPr>
        <w:pStyle w:val="Header"/>
        <w:tabs>
          <w:tab w:val="clear" w:pos="4320"/>
          <w:tab w:val="clear" w:pos="8640"/>
        </w:tabs>
        <w:ind w:left="1620" w:hanging="1620"/>
        <w:jc w:val="both"/>
        <w:rPr>
          <w:b/>
        </w:rPr>
      </w:pPr>
    </w:p>
    <w:p w14:paraId="4FF9D891" w14:textId="77777777" w:rsidR="00001527" w:rsidRPr="00001527" w:rsidRDefault="00F5377B" w:rsidP="006869A6">
      <w:pPr>
        <w:jc w:val="both"/>
      </w:pPr>
      <w:r>
        <w:t>Detailed in</w:t>
      </w:r>
      <w:r w:rsidR="00001527">
        <w:t xml:space="preserve">structions </w:t>
      </w:r>
      <w:r>
        <w:t>are at the top of</w:t>
      </w:r>
      <w:r w:rsidR="00001527">
        <w:t xml:space="preserve"> this table.  Checking off the box below the instructions indicates the annual total VOC emission limit in the bottom row is l</w:t>
      </w:r>
      <w:r w:rsidR="00001527" w:rsidRPr="00D12A7C">
        <w:t>ess than 7</w:t>
      </w:r>
      <w:r w:rsidR="00001527">
        <w:t>9</w:t>
      </w:r>
      <w:r w:rsidR="00001527" w:rsidRPr="00D12A7C">
        <w:t xml:space="preserve"> </w:t>
      </w:r>
      <w:proofErr w:type="spellStart"/>
      <w:r w:rsidR="00001527" w:rsidRPr="00D12A7C">
        <w:t>tpy</w:t>
      </w:r>
      <w:proofErr w:type="spellEnd"/>
      <w:r w:rsidR="00001527" w:rsidRPr="00D12A7C">
        <w:t xml:space="preserve"> for </w:t>
      </w:r>
      <w:r w:rsidR="00001527">
        <w:t>the combined total VOC allowable emission rate from all storage vessels and truck loading (Part A, Table 102.A).</w:t>
      </w:r>
      <w:r>
        <w:t xml:space="preserve"> </w:t>
      </w:r>
    </w:p>
    <w:p w14:paraId="3EF6210C" w14:textId="77777777" w:rsidR="00314DA1" w:rsidRPr="00314DA1" w:rsidRDefault="00314DA1" w:rsidP="006869A6">
      <w:pPr>
        <w:jc w:val="both"/>
      </w:pPr>
    </w:p>
    <w:p w14:paraId="035E9232" w14:textId="77777777" w:rsidR="00314DA1" w:rsidRDefault="00314DA1">
      <w:pPr>
        <w:pStyle w:val="Header"/>
        <w:tabs>
          <w:tab w:val="clear" w:pos="4320"/>
          <w:tab w:val="clear" w:pos="8640"/>
        </w:tabs>
        <w:ind w:left="1620" w:hanging="1620"/>
        <w:jc w:val="both"/>
        <w:rPr>
          <w:b/>
        </w:rPr>
      </w:pPr>
      <w:r w:rsidRPr="00721CF4">
        <w:rPr>
          <w:b/>
        </w:rPr>
        <w:lastRenderedPageBreak/>
        <w:t xml:space="preserve">Section </w:t>
      </w:r>
      <w:r w:rsidR="00F5377B" w:rsidRPr="00721CF4">
        <w:rPr>
          <w:b/>
        </w:rPr>
        <w:t>11) Description of the Routine Operations of the Facility</w:t>
      </w:r>
    </w:p>
    <w:p w14:paraId="5E1B2A8E" w14:textId="77777777" w:rsidR="00A75B07" w:rsidRDefault="00A75B07" w:rsidP="006869A6">
      <w:pPr>
        <w:jc w:val="both"/>
      </w:pPr>
    </w:p>
    <w:p w14:paraId="533C71BC" w14:textId="77777777" w:rsidR="00F5377B" w:rsidRPr="00F5377B" w:rsidRDefault="00F5377B" w:rsidP="006869A6">
      <w:pPr>
        <w:jc w:val="both"/>
      </w:pPr>
      <w:r w:rsidRPr="00721CF4">
        <w:t>Instructions are at the top of this section.</w:t>
      </w:r>
    </w:p>
    <w:p w14:paraId="50E42591" w14:textId="77777777" w:rsidR="00314DA1" w:rsidRPr="00721CF4" w:rsidRDefault="00314DA1">
      <w:pPr>
        <w:pStyle w:val="Header"/>
        <w:tabs>
          <w:tab w:val="clear" w:pos="4320"/>
          <w:tab w:val="clear" w:pos="8640"/>
        </w:tabs>
        <w:ind w:left="1620" w:hanging="1620"/>
        <w:jc w:val="both"/>
        <w:rPr>
          <w:b/>
        </w:rPr>
      </w:pPr>
      <w:r w:rsidRPr="00721CF4">
        <w:rPr>
          <w:b/>
        </w:rPr>
        <w:t xml:space="preserve"> </w:t>
      </w:r>
    </w:p>
    <w:p w14:paraId="5B821792" w14:textId="77777777" w:rsidR="00473935" w:rsidRDefault="00F5377B" w:rsidP="00473935">
      <w:pPr>
        <w:pStyle w:val="Header"/>
        <w:tabs>
          <w:tab w:val="clear" w:pos="4320"/>
          <w:tab w:val="clear" w:pos="8640"/>
        </w:tabs>
        <w:ind w:left="1620" w:hanging="1620"/>
        <w:jc w:val="both"/>
        <w:rPr>
          <w:b/>
        </w:rPr>
      </w:pPr>
      <w:r w:rsidRPr="00721CF4">
        <w:rPr>
          <w:b/>
        </w:rPr>
        <w:t xml:space="preserve">Section 12) Proof of </w:t>
      </w:r>
      <w:r w:rsidR="00473935" w:rsidRPr="00721CF4">
        <w:rPr>
          <w:b/>
        </w:rPr>
        <w:t>Public Notice</w:t>
      </w:r>
    </w:p>
    <w:p w14:paraId="28CF2B76" w14:textId="77777777" w:rsidR="00A75B07" w:rsidRDefault="00A75B07" w:rsidP="00473935">
      <w:pPr>
        <w:pStyle w:val="Header"/>
        <w:tabs>
          <w:tab w:val="clear" w:pos="4320"/>
          <w:tab w:val="clear" w:pos="8640"/>
        </w:tabs>
        <w:ind w:left="1620" w:hanging="1620"/>
        <w:jc w:val="both"/>
        <w:rPr>
          <w:b/>
        </w:rPr>
      </w:pPr>
    </w:p>
    <w:p w14:paraId="2EC3052A" w14:textId="77777777" w:rsidR="00E3275D" w:rsidRPr="00721CF4" w:rsidRDefault="00E3275D" w:rsidP="00473935">
      <w:pPr>
        <w:pStyle w:val="Header"/>
        <w:tabs>
          <w:tab w:val="clear" w:pos="4320"/>
          <w:tab w:val="clear" w:pos="8640"/>
        </w:tabs>
        <w:ind w:left="1620" w:hanging="1620"/>
        <w:jc w:val="both"/>
      </w:pPr>
      <w:r w:rsidRPr="00721CF4">
        <w:t xml:space="preserve">This section </w:t>
      </w:r>
      <w:r>
        <w:t>includes the following three</w:t>
      </w:r>
      <w:r w:rsidRPr="00721CF4">
        <w:t xml:space="preserve"> parts:</w:t>
      </w:r>
    </w:p>
    <w:p w14:paraId="0AA9F80C" w14:textId="77777777" w:rsidR="00E3275D" w:rsidRPr="00721CF4" w:rsidRDefault="00E3275D" w:rsidP="00721CF4">
      <w:pPr>
        <w:pStyle w:val="Header"/>
        <w:numPr>
          <w:ilvl w:val="0"/>
          <w:numId w:val="10"/>
        </w:numPr>
        <w:tabs>
          <w:tab w:val="clear" w:pos="4320"/>
          <w:tab w:val="clear" w:pos="8640"/>
        </w:tabs>
        <w:jc w:val="both"/>
        <w:rPr>
          <w:b/>
        </w:rPr>
      </w:pPr>
      <w:r w:rsidRPr="00721CF4">
        <w:rPr>
          <w:u w:val="single"/>
        </w:rPr>
        <w:t>General Posting of Notice:</w:t>
      </w:r>
      <w:r>
        <w:t xml:space="preserve"> Sign here to certify that a copy of the public notice was posted at the facility entrance as required by 20.2.72.220.A(2)(</w:t>
      </w:r>
      <w:proofErr w:type="gramStart"/>
      <w:r>
        <w:t>b)ii</w:t>
      </w:r>
      <w:proofErr w:type="gramEnd"/>
      <w:r>
        <w:t xml:space="preserve"> NMAC (Part C, Condition C100.B(2)(b)).</w:t>
      </w:r>
    </w:p>
    <w:p w14:paraId="359DAB64" w14:textId="77777777" w:rsidR="00E3275D" w:rsidRPr="00721CF4" w:rsidRDefault="00E3275D" w:rsidP="00721CF4">
      <w:pPr>
        <w:pStyle w:val="Header"/>
        <w:numPr>
          <w:ilvl w:val="0"/>
          <w:numId w:val="10"/>
        </w:numPr>
        <w:tabs>
          <w:tab w:val="clear" w:pos="4320"/>
          <w:tab w:val="clear" w:pos="8640"/>
        </w:tabs>
        <w:jc w:val="both"/>
        <w:rPr>
          <w:b/>
        </w:rPr>
      </w:pPr>
      <w:r w:rsidRPr="00721CF4">
        <w:rPr>
          <w:u w:val="single"/>
        </w:rPr>
        <w:t>Newspaper Publication of Notice</w:t>
      </w:r>
      <w:r>
        <w:rPr>
          <w:u w:val="single"/>
        </w:rPr>
        <w:t>:</w:t>
      </w:r>
      <w:r w:rsidRPr="00721CF4">
        <w:t xml:space="preserve"> </w:t>
      </w:r>
      <w:r w:rsidR="004D2B40">
        <w:t>Check a box to indicate which method is used to verify the public notice was published in the legal notices section of a newspaper as required by 20.2.72.220.A(2)(b)ii NMAC (Part C, Condition C100.B(2)(</w:t>
      </w:r>
      <w:r w:rsidR="00CB0F88">
        <w:t>a</w:t>
      </w:r>
      <w:r w:rsidR="004D2B40">
        <w:t>)).</w:t>
      </w:r>
      <w:r w:rsidR="00CB0F88">
        <w:t xml:space="preserve">  Also, </w:t>
      </w:r>
      <w:r w:rsidR="00717689">
        <w:t xml:space="preserve">include the original or </w:t>
      </w:r>
      <w:r w:rsidR="00CB0F88">
        <w:t xml:space="preserve">copy of the </w:t>
      </w:r>
      <w:r w:rsidR="00717689">
        <w:t xml:space="preserve">actual </w:t>
      </w:r>
      <w:r w:rsidR="00CB0F88">
        <w:t>newspaper advertisement or an affidavit</w:t>
      </w:r>
      <w:r w:rsidR="00717689">
        <w:t xml:space="preserve"> from the newspaper stating that the advertisement was published</w:t>
      </w:r>
      <w:r w:rsidR="00CB0F88">
        <w:t>.</w:t>
      </w:r>
    </w:p>
    <w:p w14:paraId="7CC4FCA8" w14:textId="77777777" w:rsidR="00E3275D" w:rsidRPr="00721CF4" w:rsidRDefault="00E3275D" w:rsidP="00721CF4">
      <w:pPr>
        <w:pStyle w:val="Header"/>
        <w:numPr>
          <w:ilvl w:val="0"/>
          <w:numId w:val="10"/>
        </w:numPr>
        <w:tabs>
          <w:tab w:val="clear" w:pos="4320"/>
          <w:tab w:val="clear" w:pos="8640"/>
        </w:tabs>
        <w:jc w:val="both"/>
        <w:rPr>
          <w:u w:val="single"/>
        </w:rPr>
      </w:pPr>
      <w:r w:rsidRPr="00721CF4">
        <w:rPr>
          <w:u w:val="single"/>
        </w:rPr>
        <w:t>GCP-6 PUBLIC NOTICE EXAMPLE</w:t>
      </w:r>
      <w:r w:rsidR="00CB0F88">
        <w:rPr>
          <w:u w:val="single"/>
        </w:rPr>
        <w:t>:</w:t>
      </w:r>
      <w:r w:rsidR="00CB0F88">
        <w:t xml:space="preserve"> Use this template to create the public notice.  Follow the instructions in red at the top of the template.</w:t>
      </w:r>
    </w:p>
    <w:p w14:paraId="2C1DB75D" w14:textId="77777777" w:rsidR="00473935" w:rsidRDefault="00473935" w:rsidP="00CD3F35">
      <w:pPr>
        <w:ind w:left="1620" w:hanging="1620"/>
        <w:jc w:val="both"/>
      </w:pPr>
    </w:p>
    <w:p w14:paraId="0B1027DB" w14:textId="77777777" w:rsidR="009C18DB" w:rsidRDefault="009C18DB" w:rsidP="00CD3F35">
      <w:pPr>
        <w:ind w:left="1620" w:hanging="1620"/>
        <w:jc w:val="both"/>
        <w:rPr>
          <w:b/>
        </w:rPr>
      </w:pPr>
      <w:r w:rsidRPr="00721CF4">
        <w:rPr>
          <w:b/>
        </w:rPr>
        <w:t>Section 13) All Calculations</w:t>
      </w:r>
    </w:p>
    <w:p w14:paraId="05D5B176" w14:textId="77777777" w:rsidR="00A75B07" w:rsidRDefault="00A75B07" w:rsidP="00CD3F35">
      <w:pPr>
        <w:ind w:left="1620" w:hanging="1620"/>
        <w:jc w:val="both"/>
      </w:pPr>
    </w:p>
    <w:p w14:paraId="7205B87B" w14:textId="77777777" w:rsidR="009C18DB" w:rsidRDefault="009C18DB" w:rsidP="00CD3F35">
      <w:pPr>
        <w:ind w:left="1620" w:hanging="1620"/>
        <w:jc w:val="both"/>
      </w:pPr>
      <w:r w:rsidRPr="007D5478">
        <w:t>Instructions are at the top of this section.</w:t>
      </w:r>
    </w:p>
    <w:p w14:paraId="608344DC" w14:textId="77777777" w:rsidR="00836971" w:rsidRDefault="00836971" w:rsidP="00CD3F35">
      <w:pPr>
        <w:ind w:left="1620" w:hanging="1620"/>
        <w:jc w:val="both"/>
      </w:pPr>
    </w:p>
    <w:p w14:paraId="26F5A7A1" w14:textId="77777777" w:rsidR="009C18DB" w:rsidRPr="00721CF4" w:rsidRDefault="009C18DB" w:rsidP="00CD3F35">
      <w:pPr>
        <w:ind w:left="1620" w:hanging="1620"/>
        <w:jc w:val="both"/>
        <w:rPr>
          <w:b/>
        </w:rPr>
      </w:pPr>
      <w:r w:rsidRPr="00721CF4">
        <w:rPr>
          <w:b/>
        </w:rPr>
        <w:t>Section 14)</w:t>
      </w:r>
      <w:r w:rsidR="00A75B07">
        <w:rPr>
          <w:b/>
        </w:rPr>
        <w:t xml:space="preserve"> </w:t>
      </w:r>
      <w:r w:rsidRPr="00721CF4">
        <w:rPr>
          <w:b/>
        </w:rPr>
        <w:t>Information Used to Determine Emissions</w:t>
      </w:r>
    </w:p>
    <w:p w14:paraId="392CA10F" w14:textId="77777777" w:rsidR="00A75B07" w:rsidRDefault="00A75B07" w:rsidP="00CD3F35">
      <w:pPr>
        <w:ind w:left="1620" w:hanging="1620"/>
        <w:jc w:val="both"/>
      </w:pPr>
    </w:p>
    <w:p w14:paraId="002B8090" w14:textId="77777777" w:rsidR="009C18DB" w:rsidRDefault="009C18DB" w:rsidP="00CD3F35">
      <w:pPr>
        <w:ind w:left="1620" w:hanging="1620"/>
        <w:jc w:val="both"/>
      </w:pPr>
      <w:r w:rsidRPr="007D5478">
        <w:t>Instructions are at the top of this section.</w:t>
      </w:r>
    </w:p>
    <w:p w14:paraId="1FEFCC10" w14:textId="77777777" w:rsidR="00CD3F35" w:rsidRDefault="00CD3F35" w:rsidP="00CD3F35">
      <w:pPr>
        <w:ind w:left="1620" w:hanging="1620"/>
        <w:jc w:val="both"/>
      </w:pPr>
    </w:p>
    <w:p w14:paraId="4D743AAF" w14:textId="77777777" w:rsidR="00717689" w:rsidRDefault="00717689" w:rsidP="00CD3F35">
      <w:pPr>
        <w:ind w:left="1620" w:hanging="1620"/>
        <w:jc w:val="both"/>
        <w:rPr>
          <w:b/>
        </w:rPr>
      </w:pPr>
      <w:r w:rsidRPr="00721CF4">
        <w:rPr>
          <w:b/>
        </w:rPr>
        <w:t>Section 15)</w:t>
      </w:r>
      <w:r w:rsidR="00A75B07">
        <w:rPr>
          <w:b/>
        </w:rPr>
        <w:t xml:space="preserve"> </w:t>
      </w:r>
      <w:r w:rsidR="00CD3F35" w:rsidRPr="00721CF4">
        <w:rPr>
          <w:b/>
        </w:rPr>
        <w:t>Certification</w:t>
      </w:r>
      <w:r w:rsidRPr="00721CF4">
        <w:rPr>
          <w:b/>
        </w:rPr>
        <w:t xml:space="preserve"> for Submittal Under GCP-6</w:t>
      </w:r>
      <w:r w:rsidR="00CD3F35" w:rsidRPr="00721CF4">
        <w:rPr>
          <w:b/>
        </w:rPr>
        <w:tab/>
      </w:r>
    </w:p>
    <w:p w14:paraId="7EFC2EA0" w14:textId="77777777" w:rsidR="00A75B07" w:rsidRPr="00721CF4" w:rsidRDefault="00A75B07" w:rsidP="00CD3F35">
      <w:pPr>
        <w:ind w:left="1620" w:hanging="1620"/>
        <w:jc w:val="both"/>
        <w:rPr>
          <w:b/>
        </w:rPr>
      </w:pPr>
    </w:p>
    <w:p w14:paraId="2B95B546" w14:textId="77777777" w:rsidR="00CD3F35" w:rsidRDefault="00CD3F35" w:rsidP="006869A6">
      <w:pPr>
        <w:jc w:val="both"/>
      </w:pPr>
      <w:r>
        <w:t xml:space="preserve">New Mexico Administrative Code requires the applicant to certify that the information provided in the permit application form is accurate and true.  Fill in the information required by the certification page of the application, and include </w:t>
      </w:r>
      <w:r w:rsidR="00717689" w:rsidRPr="006869A6">
        <w:t>the original copy</w:t>
      </w:r>
      <w:r>
        <w:t xml:space="preserve"> with the submittal.  </w:t>
      </w:r>
      <w:r w:rsidR="00717689">
        <w:t>T</w:t>
      </w:r>
      <w:r>
        <w:t xml:space="preserve">he certification </w:t>
      </w:r>
      <w:r w:rsidR="00717689">
        <w:t xml:space="preserve">must be </w:t>
      </w:r>
      <w:r>
        <w:t>notarized.  Note that the submittal will be determined to be incomplete if the certification page is missing or not complete.</w:t>
      </w:r>
    </w:p>
    <w:sectPr w:rsidR="00CD3F35" w:rsidSect="00CC6516">
      <w:footerReference w:type="even" r:id="rId12"/>
      <w:footerReference w:type="default" r:id="rId13"/>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3F9F8" w14:textId="77777777" w:rsidR="00A364B2" w:rsidRDefault="00A364B2">
      <w:r>
        <w:separator/>
      </w:r>
    </w:p>
  </w:endnote>
  <w:endnote w:type="continuationSeparator" w:id="0">
    <w:p w14:paraId="11C0E562" w14:textId="77777777" w:rsidR="00A364B2" w:rsidRDefault="00A3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632A" w14:textId="77777777" w:rsidR="003B0A2B" w:rsidRDefault="003B0A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D2149B" w14:textId="77777777" w:rsidR="003B0A2B" w:rsidRDefault="003B0A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0B46F" w14:textId="77777777" w:rsidR="003B0A2B" w:rsidRDefault="003B0A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4328">
      <w:rPr>
        <w:rStyle w:val="PageNumber"/>
        <w:noProof/>
      </w:rPr>
      <w:t>2</w:t>
    </w:r>
    <w:r>
      <w:rPr>
        <w:rStyle w:val="PageNumber"/>
      </w:rPr>
      <w:fldChar w:fldCharType="end"/>
    </w:r>
  </w:p>
  <w:p w14:paraId="5106FBD0" w14:textId="77777777" w:rsidR="003B0A2B" w:rsidRDefault="003B0A2B">
    <w:pPr>
      <w:pStyle w:val="Footer"/>
      <w:ind w:right="360"/>
    </w:pPr>
    <w:r>
      <w:t xml:space="preserve">GCP-6 Guidance Document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80FBB" w14:textId="77777777" w:rsidR="00A364B2" w:rsidRDefault="00A364B2">
      <w:r>
        <w:separator/>
      </w:r>
    </w:p>
  </w:footnote>
  <w:footnote w:type="continuationSeparator" w:id="0">
    <w:p w14:paraId="2F0A6484" w14:textId="77777777" w:rsidR="00A364B2" w:rsidRDefault="00A36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0658D0"/>
    <w:lvl w:ilvl="0">
      <w:numFmt w:val="decimal"/>
      <w:lvlText w:val="*"/>
      <w:lvlJc w:val="left"/>
    </w:lvl>
  </w:abstractNum>
  <w:abstractNum w:abstractNumId="1" w15:restartNumberingAfterBreak="0">
    <w:nsid w:val="13317D7C"/>
    <w:multiLevelType w:val="hybridMultilevel"/>
    <w:tmpl w:val="C7B0484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2A7E5059"/>
    <w:multiLevelType w:val="hybridMultilevel"/>
    <w:tmpl w:val="8D5C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70B7A"/>
    <w:multiLevelType w:val="hybridMultilevel"/>
    <w:tmpl w:val="E3BA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40793"/>
    <w:multiLevelType w:val="hybridMultilevel"/>
    <w:tmpl w:val="104A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66D1C"/>
    <w:multiLevelType w:val="hybridMultilevel"/>
    <w:tmpl w:val="1B560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455D9F"/>
    <w:multiLevelType w:val="hybridMultilevel"/>
    <w:tmpl w:val="C172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0B0070"/>
    <w:multiLevelType w:val="hybridMultilevel"/>
    <w:tmpl w:val="ECC87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D54226"/>
    <w:multiLevelType w:val="hybridMultilevel"/>
    <w:tmpl w:val="F1F28C8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4E2B118D"/>
    <w:multiLevelType w:val="hybridMultilevel"/>
    <w:tmpl w:val="0CA8C834"/>
    <w:lvl w:ilvl="0" w:tplc="0996FA68">
      <w:start w:val="1"/>
      <w:numFmt w:val="upperLetter"/>
      <w:pStyle w:val="AQBCLvl-1"/>
      <w:lvlText w:val="%1."/>
      <w:lvlJc w:val="left"/>
      <w:pPr>
        <w:tabs>
          <w:tab w:val="num" w:pos="1123"/>
        </w:tabs>
        <w:ind w:left="1123" w:hanging="576"/>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spacing w:val="0"/>
        <w:kern w:val="0"/>
        <w:position w:val="0"/>
        <w:u w:val="none"/>
        <w:vertAlign w:val="baseline"/>
      </w:rPr>
    </w:lvl>
    <w:lvl w:ilvl="1" w:tplc="A94403FA">
      <w:start w:val="1"/>
      <w:numFmt w:val="decimal"/>
      <w:pStyle w:val="AQBCLvl-2"/>
      <w:lvlText w:val="(%2)"/>
      <w:lvlJc w:val="right"/>
      <w:pPr>
        <w:tabs>
          <w:tab w:val="num" w:pos="1350"/>
        </w:tabs>
        <w:ind w:left="1350" w:hanging="360"/>
      </w:pPr>
      <w:rPr>
        <w:rFonts w:cs="Times New Roman" w:hint="default"/>
      </w:rPr>
    </w:lvl>
    <w:lvl w:ilvl="2" w:tplc="3FA8690E">
      <w:start w:val="1"/>
      <w:numFmt w:val="lowerLetter"/>
      <w:pStyle w:val="AQBCLvl-3"/>
      <w:lvlText w:val="(%3)"/>
      <w:lvlJc w:val="left"/>
      <w:pPr>
        <w:tabs>
          <w:tab w:val="num" w:pos="2160"/>
        </w:tabs>
        <w:ind w:left="216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spacing w:val="0"/>
        <w:kern w:val="0"/>
        <w:position w:val="0"/>
        <w:u w:val="none"/>
        <w:vertAlign w:val="baseline"/>
      </w:rPr>
    </w:lvl>
    <w:lvl w:ilvl="3" w:tplc="FFFFFFFF">
      <w:start w:val="1"/>
      <w:numFmt w:val="lowerRoman"/>
      <w:pStyle w:val="AQBCLvl-4"/>
      <w:lvlText w:val="%4."/>
      <w:lvlJc w:val="righ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4F8E4268"/>
    <w:multiLevelType w:val="hybridMultilevel"/>
    <w:tmpl w:val="B5143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A1AE8"/>
    <w:multiLevelType w:val="hybridMultilevel"/>
    <w:tmpl w:val="DF28B6BC"/>
    <w:lvl w:ilvl="0" w:tplc="852EDE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107E6E"/>
    <w:multiLevelType w:val="hybridMultilevel"/>
    <w:tmpl w:val="1A28E8E6"/>
    <w:lvl w:ilvl="0" w:tplc="F1F8782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63259A"/>
    <w:multiLevelType w:val="hybridMultilevel"/>
    <w:tmpl w:val="54188F34"/>
    <w:lvl w:ilvl="0" w:tplc="F1F8782A">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22129E"/>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5" w15:restartNumberingAfterBreak="0">
    <w:nsid w:val="6ACC5A2A"/>
    <w:multiLevelType w:val="hybridMultilevel"/>
    <w:tmpl w:val="ED52E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EA1325"/>
    <w:multiLevelType w:val="hybridMultilevel"/>
    <w:tmpl w:val="32B01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55256625">
    <w:abstractNumId w:val="5"/>
  </w:num>
  <w:num w:numId="2" w16cid:durableId="1917589199">
    <w:abstractNumId w:val="7"/>
  </w:num>
  <w:num w:numId="3" w16cid:durableId="1622028820">
    <w:abstractNumId w:val="16"/>
  </w:num>
  <w:num w:numId="4" w16cid:durableId="763762905">
    <w:abstractNumId w:val="14"/>
  </w:num>
  <w:num w:numId="5" w16cid:durableId="167336112">
    <w:abstractNumId w:val="0"/>
    <w:lvlOverride w:ilvl="0">
      <w:lvl w:ilvl="0">
        <w:start w:val="1"/>
        <w:numFmt w:val="bullet"/>
        <w:lvlText w:val=""/>
        <w:legacy w:legacy="1" w:legacySpace="0" w:legacyIndent="360"/>
        <w:lvlJc w:val="left"/>
        <w:pPr>
          <w:ind w:left="720" w:hanging="360"/>
        </w:pPr>
        <w:rPr>
          <w:rFonts w:ascii="Wingdings" w:hAnsi="Wingdings" w:hint="default"/>
        </w:rPr>
      </w:lvl>
    </w:lvlOverride>
  </w:num>
  <w:num w:numId="6" w16cid:durableId="1885944311">
    <w:abstractNumId w:val="13"/>
  </w:num>
  <w:num w:numId="7" w16cid:durableId="1281913833">
    <w:abstractNumId w:val="3"/>
  </w:num>
  <w:num w:numId="8" w16cid:durableId="237399076">
    <w:abstractNumId w:val="4"/>
  </w:num>
  <w:num w:numId="9" w16cid:durableId="377826999">
    <w:abstractNumId w:val="2"/>
  </w:num>
  <w:num w:numId="10" w16cid:durableId="1842547178">
    <w:abstractNumId w:val="15"/>
  </w:num>
  <w:num w:numId="11" w16cid:durableId="1996030482">
    <w:abstractNumId w:val="9"/>
  </w:num>
  <w:num w:numId="12" w16cid:durableId="2041085022">
    <w:abstractNumId w:val="9"/>
    <w:lvlOverride w:ilvl="0">
      <w:startOverride w:val="1"/>
    </w:lvlOverride>
  </w:num>
  <w:num w:numId="13" w16cid:durableId="823470485">
    <w:abstractNumId w:val="8"/>
  </w:num>
  <w:num w:numId="14" w16cid:durableId="797408109">
    <w:abstractNumId w:val="1"/>
  </w:num>
  <w:num w:numId="15" w16cid:durableId="1281452973">
    <w:abstractNumId w:val="6"/>
  </w:num>
  <w:num w:numId="16" w16cid:durableId="2038850882">
    <w:abstractNumId w:val="10"/>
  </w:num>
  <w:num w:numId="17" w16cid:durableId="646933495">
    <w:abstractNumId w:val="12"/>
  </w:num>
  <w:num w:numId="18" w16cid:durableId="5633769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F4E"/>
    <w:rsid w:val="00001527"/>
    <w:rsid w:val="00001A89"/>
    <w:rsid w:val="00004945"/>
    <w:rsid w:val="000158F0"/>
    <w:rsid w:val="00024744"/>
    <w:rsid w:val="0004213E"/>
    <w:rsid w:val="000635DE"/>
    <w:rsid w:val="0007456F"/>
    <w:rsid w:val="00083099"/>
    <w:rsid w:val="000905C2"/>
    <w:rsid w:val="000B1BF6"/>
    <w:rsid w:val="000B2C41"/>
    <w:rsid w:val="000B72D6"/>
    <w:rsid w:val="000C0901"/>
    <w:rsid w:val="000C180A"/>
    <w:rsid w:val="000C589E"/>
    <w:rsid w:val="000F095C"/>
    <w:rsid w:val="000F1DAE"/>
    <w:rsid w:val="00110CC8"/>
    <w:rsid w:val="0012718A"/>
    <w:rsid w:val="00127B8A"/>
    <w:rsid w:val="001711D3"/>
    <w:rsid w:val="00194D60"/>
    <w:rsid w:val="001B08E5"/>
    <w:rsid w:val="001D393E"/>
    <w:rsid w:val="001D56BA"/>
    <w:rsid w:val="001D7A07"/>
    <w:rsid w:val="001F061E"/>
    <w:rsid w:val="00227CC4"/>
    <w:rsid w:val="0023569D"/>
    <w:rsid w:val="002406BC"/>
    <w:rsid w:val="00244184"/>
    <w:rsid w:val="00252A6B"/>
    <w:rsid w:val="0027045C"/>
    <w:rsid w:val="002706E5"/>
    <w:rsid w:val="002724EA"/>
    <w:rsid w:val="00275205"/>
    <w:rsid w:val="002A0302"/>
    <w:rsid w:val="002C194B"/>
    <w:rsid w:val="00311FBB"/>
    <w:rsid w:val="00314DA1"/>
    <w:rsid w:val="003358EF"/>
    <w:rsid w:val="0034687B"/>
    <w:rsid w:val="003533A1"/>
    <w:rsid w:val="003605B9"/>
    <w:rsid w:val="0037384B"/>
    <w:rsid w:val="0037565F"/>
    <w:rsid w:val="003768A4"/>
    <w:rsid w:val="00383C4C"/>
    <w:rsid w:val="003B0A2B"/>
    <w:rsid w:val="003B4328"/>
    <w:rsid w:val="003E51E8"/>
    <w:rsid w:val="003F2C20"/>
    <w:rsid w:val="003F6C9B"/>
    <w:rsid w:val="003F7255"/>
    <w:rsid w:val="0040692F"/>
    <w:rsid w:val="00427BF6"/>
    <w:rsid w:val="00435A45"/>
    <w:rsid w:val="004726D3"/>
    <w:rsid w:val="00473935"/>
    <w:rsid w:val="0049092B"/>
    <w:rsid w:val="00496828"/>
    <w:rsid w:val="004B4008"/>
    <w:rsid w:val="004D2B40"/>
    <w:rsid w:val="004D4436"/>
    <w:rsid w:val="004F4D45"/>
    <w:rsid w:val="00504B7E"/>
    <w:rsid w:val="005639C1"/>
    <w:rsid w:val="00565D37"/>
    <w:rsid w:val="00577122"/>
    <w:rsid w:val="00584D07"/>
    <w:rsid w:val="005919B1"/>
    <w:rsid w:val="005A6679"/>
    <w:rsid w:val="005C25F7"/>
    <w:rsid w:val="005E1414"/>
    <w:rsid w:val="005F4B99"/>
    <w:rsid w:val="00600976"/>
    <w:rsid w:val="00604259"/>
    <w:rsid w:val="0060594D"/>
    <w:rsid w:val="006072B8"/>
    <w:rsid w:val="00611156"/>
    <w:rsid w:val="00614260"/>
    <w:rsid w:val="006206E1"/>
    <w:rsid w:val="00623D61"/>
    <w:rsid w:val="0065090C"/>
    <w:rsid w:val="006614AD"/>
    <w:rsid w:val="006676A0"/>
    <w:rsid w:val="006767C1"/>
    <w:rsid w:val="0067789D"/>
    <w:rsid w:val="006869A6"/>
    <w:rsid w:val="00690084"/>
    <w:rsid w:val="006B087C"/>
    <w:rsid w:val="006F1DCC"/>
    <w:rsid w:val="00707446"/>
    <w:rsid w:val="00717689"/>
    <w:rsid w:val="00720A27"/>
    <w:rsid w:val="00721CF4"/>
    <w:rsid w:val="00740E5F"/>
    <w:rsid w:val="007445B4"/>
    <w:rsid w:val="0074608B"/>
    <w:rsid w:val="00746E92"/>
    <w:rsid w:val="00754350"/>
    <w:rsid w:val="00761084"/>
    <w:rsid w:val="00764E80"/>
    <w:rsid w:val="00771682"/>
    <w:rsid w:val="007D6A40"/>
    <w:rsid w:val="008026A6"/>
    <w:rsid w:val="00811193"/>
    <w:rsid w:val="00814CE9"/>
    <w:rsid w:val="00836971"/>
    <w:rsid w:val="00840574"/>
    <w:rsid w:val="0087272B"/>
    <w:rsid w:val="00882CD1"/>
    <w:rsid w:val="0088330A"/>
    <w:rsid w:val="008A3B5A"/>
    <w:rsid w:val="008B40EA"/>
    <w:rsid w:val="008E2D47"/>
    <w:rsid w:val="008F2DB9"/>
    <w:rsid w:val="0091333C"/>
    <w:rsid w:val="009173DE"/>
    <w:rsid w:val="00963AA1"/>
    <w:rsid w:val="009B6726"/>
    <w:rsid w:val="009B7364"/>
    <w:rsid w:val="009C18DB"/>
    <w:rsid w:val="009C56BB"/>
    <w:rsid w:val="009E769E"/>
    <w:rsid w:val="009F5F4E"/>
    <w:rsid w:val="00A04D3B"/>
    <w:rsid w:val="00A10CEA"/>
    <w:rsid w:val="00A12BEC"/>
    <w:rsid w:val="00A32DBB"/>
    <w:rsid w:val="00A364B2"/>
    <w:rsid w:val="00A404BF"/>
    <w:rsid w:val="00A57CD7"/>
    <w:rsid w:val="00A62862"/>
    <w:rsid w:val="00A75B07"/>
    <w:rsid w:val="00A82831"/>
    <w:rsid w:val="00A8381F"/>
    <w:rsid w:val="00A90A19"/>
    <w:rsid w:val="00AA43CE"/>
    <w:rsid w:val="00AC26B9"/>
    <w:rsid w:val="00AC5ADD"/>
    <w:rsid w:val="00AD5765"/>
    <w:rsid w:val="00AD6ACB"/>
    <w:rsid w:val="00AE524F"/>
    <w:rsid w:val="00B17BF9"/>
    <w:rsid w:val="00B22BA6"/>
    <w:rsid w:val="00B27A12"/>
    <w:rsid w:val="00B374F0"/>
    <w:rsid w:val="00B63DAB"/>
    <w:rsid w:val="00B657F3"/>
    <w:rsid w:val="00B721AF"/>
    <w:rsid w:val="00B73B22"/>
    <w:rsid w:val="00B84F3E"/>
    <w:rsid w:val="00BA3A1A"/>
    <w:rsid w:val="00BA57D1"/>
    <w:rsid w:val="00BC0492"/>
    <w:rsid w:val="00BD14DA"/>
    <w:rsid w:val="00BD1A14"/>
    <w:rsid w:val="00BD5D8E"/>
    <w:rsid w:val="00BE02EC"/>
    <w:rsid w:val="00BE5A71"/>
    <w:rsid w:val="00BF043B"/>
    <w:rsid w:val="00C00730"/>
    <w:rsid w:val="00C10AE0"/>
    <w:rsid w:val="00C561A4"/>
    <w:rsid w:val="00C67CA5"/>
    <w:rsid w:val="00CB0F88"/>
    <w:rsid w:val="00CB44FC"/>
    <w:rsid w:val="00CB5B12"/>
    <w:rsid w:val="00CC6516"/>
    <w:rsid w:val="00CD3F35"/>
    <w:rsid w:val="00D418D4"/>
    <w:rsid w:val="00D572C5"/>
    <w:rsid w:val="00D609E7"/>
    <w:rsid w:val="00D6461F"/>
    <w:rsid w:val="00D672A3"/>
    <w:rsid w:val="00D9266E"/>
    <w:rsid w:val="00DB1795"/>
    <w:rsid w:val="00DD796D"/>
    <w:rsid w:val="00DE341D"/>
    <w:rsid w:val="00DF7E2F"/>
    <w:rsid w:val="00E01481"/>
    <w:rsid w:val="00E03375"/>
    <w:rsid w:val="00E3275D"/>
    <w:rsid w:val="00E44EC5"/>
    <w:rsid w:val="00E62A4A"/>
    <w:rsid w:val="00E6752D"/>
    <w:rsid w:val="00E735F4"/>
    <w:rsid w:val="00E85EE3"/>
    <w:rsid w:val="00E8789A"/>
    <w:rsid w:val="00EA2EEF"/>
    <w:rsid w:val="00EA68AC"/>
    <w:rsid w:val="00EB1C01"/>
    <w:rsid w:val="00EB25E7"/>
    <w:rsid w:val="00EB6FA4"/>
    <w:rsid w:val="00EC7D17"/>
    <w:rsid w:val="00EE06C1"/>
    <w:rsid w:val="00EE265E"/>
    <w:rsid w:val="00EE6E35"/>
    <w:rsid w:val="00F062FD"/>
    <w:rsid w:val="00F503CA"/>
    <w:rsid w:val="00F5377B"/>
    <w:rsid w:val="00F5608C"/>
    <w:rsid w:val="00F577F7"/>
    <w:rsid w:val="00F854C1"/>
    <w:rsid w:val="00F90A5D"/>
    <w:rsid w:val="00F90BD0"/>
    <w:rsid w:val="00F93123"/>
    <w:rsid w:val="00FA3FC8"/>
    <w:rsid w:val="00FC3FCB"/>
    <w:rsid w:val="00FC6A9A"/>
    <w:rsid w:val="00FE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8A626"/>
  <w15:docId w15:val="{687791B4-BDD3-41B9-B400-FA2FE883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iCs/>
      <w:u w:val="single"/>
    </w:rPr>
  </w:style>
  <w:style w:type="paragraph" w:styleId="Heading4">
    <w:name w:val="heading 4"/>
    <w:basedOn w:val="Normal"/>
    <w:next w:val="Normal"/>
    <w:qFormat/>
    <w:pPr>
      <w:keepNext/>
      <w:ind w:left="1620" w:hanging="1620"/>
      <w:outlineLvl w:val="3"/>
    </w:pPr>
    <w:rPr>
      <w:u w:val="single"/>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Hyperlink">
    <w:name w:val="Hyperlink"/>
    <w:rPr>
      <w:color w:val="0000FF"/>
      <w:u w:val="single"/>
    </w:rPr>
  </w:style>
  <w:style w:type="paragraph" w:styleId="Subtitle">
    <w:name w:val="Subtitle"/>
    <w:basedOn w:val="Normal"/>
    <w:qFormat/>
    <w:rPr>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620" w:hanging="1620"/>
    </w:pPr>
  </w:style>
  <w:style w:type="paragraph" w:styleId="BodyText2">
    <w:name w:val="Body Text 2"/>
    <w:basedOn w:val="Normal"/>
    <w:pPr>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6120"/>
        <w:tab w:val="left" w:pos="6840"/>
        <w:tab w:val="left" w:pos="7560"/>
        <w:tab w:val="left" w:pos="8280"/>
        <w:tab w:val="left" w:pos="9000"/>
      </w:tabs>
      <w:overflowPunct w:val="0"/>
      <w:autoSpaceDE w:val="0"/>
      <w:autoSpaceDN w:val="0"/>
      <w:adjustRightInd w:val="0"/>
      <w:ind w:left="1080"/>
      <w:jc w:val="both"/>
      <w:textAlignment w:val="baseline"/>
    </w:pPr>
    <w:rPr>
      <w:szCs w:val="20"/>
    </w:rPr>
  </w:style>
  <w:style w:type="paragraph" w:styleId="BodyTextIndent2">
    <w:name w:val="Body Text Indent 2"/>
    <w:basedOn w:val="Normal"/>
    <w:pPr>
      <w:ind w:left="1620" w:hanging="1620"/>
      <w:jc w:val="both"/>
    </w:pPr>
  </w:style>
  <w:style w:type="paragraph" w:customStyle="1" w:styleId="text1">
    <w:name w:val="text1"/>
    <w:basedOn w:val="Normal"/>
    <w:pPr>
      <w:overflowPunct w:val="0"/>
      <w:autoSpaceDE w:val="0"/>
      <w:autoSpaceDN w:val="0"/>
      <w:adjustRightInd w:val="0"/>
      <w:spacing w:before="120" w:after="120"/>
      <w:textAlignment w:val="baseline"/>
    </w:pPr>
    <w:rPr>
      <w:szCs w:val="20"/>
    </w:rPr>
  </w:style>
  <w:style w:type="paragraph" w:customStyle="1" w:styleId="lables">
    <w:name w:val="lables"/>
    <w:basedOn w:val="Normal"/>
    <w:pPr>
      <w:overflowPunct w:val="0"/>
      <w:autoSpaceDE w:val="0"/>
      <w:autoSpaceDN w:val="0"/>
      <w:adjustRightInd w:val="0"/>
      <w:jc w:val="both"/>
      <w:textAlignment w:val="baseline"/>
    </w:pPr>
    <w:rPr>
      <w:b/>
      <w:sz w:val="20"/>
      <w:szCs w:val="20"/>
    </w:rPr>
  </w:style>
  <w:style w:type="character" w:styleId="FollowedHyperlink">
    <w:name w:val="FollowedHyperlink"/>
    <w:rsid w:val="008E2D47"/>
    <w:rPr>
      <w:color w:val="800080"/>
      <w:u w:val="single"/>
    </w:rPr>
  </w:style>
  <w:style w:type="paragraph" w:styleId="BalloonText">
    <w:name w:val="Balloon Text"/>
    <w:basedOn w:val="Normal"/>
    <w:link w:val="BalloonTextChar"/>
    <w:rsid w:val="00BE5A71"/>
    <w:rPr>
      <w:rFonts w:ascii="Tahoma" w:hAnsi="Tahoma" w:cs="Tahoma"/>
      <w:sz w:val="16"/>
      <w:szCs w:val="16"/>
    </w:rPr>
  </w:style>
  <w:style w:type="character" w:customStyle="1" w:styleId="BalloonTextChar">
    <w:name w:val="Balloon Text Char"/>
    <w:link w:val="BalloonText"/>
    <w:rsid w:val="00BE5A71"/>
    <w:rPr>
      <w:rFonts w:ascii="Tahoma" w:hAnsi="Tahoma" w:cs="Tahoma"/>
      <w:sz w:val="16"/>
      <w:szCs w:val="16"/>
    </w:rPr>
  </w:style>
  <w:style w:type="character" w:styleId="CommentReference">
    <w:name w:val="annotation reference"/>
    <w:basedOn w:val="DefaultParagraphFont"/>
    <w:rsid w:val="00244184"/>
    <w:rPr>
      <w:sz w:val="16"/>
      <w:szCs w:val="16"/>
    </w:rPr>
  </w:style>
  <w:style w:type="paragraph" w:styleId="CommentText">
    <w:name w:val="annotation text"/>
    <w:basedOn w:val="Normal"/>
    <w:link w:val="CommentTextChar"/>
    <w:rsid w:val="00244184"/>
    <w:rPr>
      <w:sz w:val="20"/>
      <w:szCs w:val="20"/>
    </w:rPr>
  </w:style>
  <w:style w:type="character" w:customStyle="1" w:styleId="CommentTextChar">
    <w:name w:val="Comment Text Char"/>
    <w:basedOn w:val="DefaultParagraphFont"/>
    <w:link w:val="CommentText"/>
    <w:rsid w:val="00244184"/>
  </w:style>
  <w:style w:type="paragraph" w:styleId="CommentSubject">
    <w:name w:val="annotation subject"/>
    <w:basedOn w:val="CommentText"/>
    <w:next w:val="CommentText"/>
    <w:link w:val="CommentSubjectChar"/>
    <w:rsid w:val="00244184"/>
    <w:rPr>
      <w:b/>
      <w:bCs/>
    </w:rPr>
  </w:style>
  <w:style w:type="character" w:customStyle="1" w:styleId="CommentSubjectChar">
    <w:name w:val="Comment Subject Char"/>
    <w:basedOn w:val="CommentTextChar"/>
    <w:link w:val="CommentSubject"/>
    <w:rsid w:val="00244184"/>
    <w:rPr>
      <w:b/>
      <w:bCs/>
    </w:rPr>
  </w:style>
  <w:style w:type="paragraph" w:styleId="Revision">
    <w:name w:val="Revision"/>
    <w:hidden/>
    <w:uiPriority w:val="99"/>
    <w:semiHidden/>
    <w:rsid w:val="00690084"/>
    <w:rPr>
      <w:sz w:val="24"/>
      <w:szCs w:val="24"/>
    </w:rPr>
  </w:style>
  <w:style w:type="character" w:customStyle="1" w:styleId="AQBDirections">
    <w:name w:val="AQB Directions"/>
    <w:qFormat/>
    <w:rsid w:val="00A404BF"/>
    <w:rPr>
      <w:b/>
      <w:color w:val="FF0000"/>
    </w:rPr>
  </w:style>
  <w:style w:type="paragraph" w:styleId="ListParagraph">
    <w:name w:val="List Paragraph"/>
    <w:basedOn w:val="Normal"/>
    <w:uiPriority w:val="34"/>
    <w:qFormat/>
    <w:rsid w:val="00DE341D"/>
    <w:pPr>
      <w:ind w:left="720"/>
      <w:contextualSpacing/>
    </w:pPr>
  </w:style>
  <w:style w:type="paragraph" w:customStyle="1" w:styleId="AQBCLvl-1">
    <w:name w:val="AQBC Lvl-1"/>
    <w:link w:val="AQBCLvl-1Char"/>
    <w:qFormat/>
    <w:rsid w:val="000B72D6"/>
    <w:pPr>
      <w:numPr>
        <w:numId w:val="11"/>
      </w:numPr>
      <w:spacing w:beforeLines="100"/>
      <w:jc w:val="both"/>
    </w:pPr>
    <w:rPr>
      <w:sz w:val="24"/>
    </w:rPr>
  </w:style>
  <w:style w:type="character" w:customStyle="1" w:styleId="AQBCLvl-1Char">
    <w:name w:val="AQBC Lvl-1 Char"/>
    <w:link w:val="AQBCLvl-1"/>
    <w:locked/>
    <w:rsid w:val="000B72D6"/>
    <w:rPr>
      <w:sz w:val="24"/>
    </w:rPr>
  </w:style>
  <w:style w:type="paragraph" w:customStyle="1" w:styleId="AQBCLvl-2">
    <w:name w:val="AQBC Lvl-2"/>
    <w:link w:val="AQBCLvl-2Char"/>
    <w:uiPriority w:val="99"/>
    <w:qFormat/>
    <w:rsid w:val="000B72D6"/>
    <w:pPr>
      <w:numPr>
        <w:ilvl w:val="1"/>
        <w:numId w:val="11"/>
      </w:numPr>
      <w:spacing w:beforeLines="50"/>
      <w:jc w:val="both"/>
    </w:pPr>
    <w:rPr>
      <w:sz w:val="24"/>
    </w:rPr>
  </w:style>
  <w:style w:type="paragraph" w:customStyle="1" w:styleId="AQBCLvl-3">
    <w:name w:val="AQBC Lvl-3"/>
    <w:basedOn w:val="AQBCLvl-2"/>
    <w:uiPriority w:val="99"/>
    <w:qFormat/>
    <w:rsid w:val="000B72D6"/>
    <w:pPr>
      <w:numPr>
        <w:ilvl w:val="2"/>
      </w:numPr>
    </w:pPr>
  </w:style>
  <w:style w:type="paragraph" w:customStyle="1" w:styleId="AQBCLvl-4">
    <w:name w:val="AQBC Lvl-4"/>
    <w:basedOn w:val="AQBCLvl-3"/>
    <w:uiPriority w:val="99"/>
    <w:qFormat/>
    <w:rsid w:val="000B72D6"/>
    <w:pPr>
      <w:numPr>
        <w:ilvl w:val="3"/>
      </w:numPr>
      <w:tabs>
        <w:tab w:val="left" w:pos="2340"/>
      </w:tabs>
    </w:pPr>
  </w:style>
  <w:style w:type="character" w:customStyle="1" w:styleId="AQBCLvl-2Char">
    <w:name w:val="AQBC Lvl-2 Char"/>
    <w:link w:val="AQBCLvl-2"/>
    <w:uiPriority w:val="99"/>
    <w:locked/>
    <w:rsid w:val="000B72D6"/>
    <w:rPr>
      <w:sz w:val="24"/>
    </w:rPr>
  </w:style>
  <w:style w:type="paragraph" w:styleId="PlainText">
    <w:name w:val="Plain Text"/>
    <w:basedOn w:val="Normal"/>
    <w:link w:val="PlainTextChar"/>
    <w:uiPriority w:val="99"/>
    <w:rsid w:val="003605B9"/>
    <w:rPr>
      <w:rFonts w:ascii="Courier New" w:hAnsi="Courier New" w:cs="Courier New"/>
      <w:sz w:val="20"/>
      <w:szCs w:val="20"/>
    </w:rPr>
  </w:style>
  <w:style w:type="character" w:customStyle="1" w:styleId="PlainTextChar">
    <w:name w:val="Plain Text Char"/>
    <w:basedOn w:val="DefaultParagraphFont"/>
    <w:link w:val="PlainText"/>
    <w:uiPriority w:val="99"/>
    <w:rsid w:val="003605B9"/>
    <w:rPr>
      <w:rFonts w:ascii="Courier New" w:hAnsi="Courier New" w:cs="Courier New"/>
    </w:rPr>
  </w:style>
  <w:style w:type="character" w:customStyle="1" w:styleId="HeaderChar">
    <w:name w:val="Header Char"/>
    <w:basedOn w:val="DefaultParagraphFont"/>
    <w:link w:val="Header"/>
    <w:uiPriority w:val="99"/>
    <w:rsid w:val="003605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8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v.nm.gov/aqb/permit/Permitting_Guidance/Permitting_Guidance_11_OG_Guidance.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pozon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nv.nm.gov/aqb/permit/permit_fees.htm" TargetMode="External"/><Relationship Id="rId4" Type="http://schemas.openxmlformats.org/officeDocument/2006/relationships/settings" Target="settings.xml"/><Relationship Id="rId9" Type="http://schemas.openxmlformats.org/officeDocument/2006/relationships/hyperlink" Target="http://www.env.nm.gov/aqb/permit/app_form.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8345E-41AA-42EA-BC91-695D0042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4047</Words>
  <Characters>23072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Instructions for Registering under GCP-6</vt:lpstr>
    </vt:vector>
  </TitlesOfParts>
  <Company>New Mexico Environment Department</Company>
  <LinksUpToDate>false</LinksUpToDate>
  <CharactersWithSpaces>27065</CharactersWithSpaces>
  <SharedDoc>false</SharedDoc>
  <HLinks>
    <vt:vector size="30" baseType="variant">
      <vt:variant>
        <vt:i4>1048587</vt:i4>
      </vt:variant>
      <vt:variant>
        <vt:i4>12</vt:i4>
      </vt:variant>
      <vt:variant>
        <vt:i4>0</vt:i4>
      </vt:variant>
      <vt:variant>
        <vt:i4>5</vt:i4>
      </vt:variant>
      <vt:variant>
        <vt:lpwstr>http://www.nmenv.state.nm.us/fod</vt:lpwstr>
      </vt:variant>
      <vt:variant>
        <vt:lpwstr/>
      </vt:variant>
      <vt:variant>
        <vt:i4>4063293</vt:i4>
      </vt:variant>
      <vt:variant>
        <vt:i4>9</vt:i4>
      </vt:variant>
      <vt:variant>
        <vt:i4>0</vt:i4>
      </vt:variant>
      <vt:variant>
        <vt:i4>5</vt:i4>
      </vt:variant>
      <vt:variant>
        <vt:lpwstr>http://www.nmenv.state.nm.us/aqb/modeling/class1areas.html</vt:lpwstr>
      </vt:variant>
      <vt:variant>
        <vt:lpwstr/>
      </vt:variant>
      <vt:variant>
        <vt:i4>5570644</vt:i4>
      </vt:variant>
      <vt:variant>
        <vt:i4>6</vt:i4>
      </vt:variant>
      <vt:variant>
        <vt:i4>0</vt:i4>
      </vt:variant>
      <vt:variant>
        <vt:i4>5</vt:i4>
      </vt:variant>
      <vt:variant>
        <vt:lpwstr>http://www.topozone.com/</vt:lpwstr>
      </vt:variant>
      <vt:variant>
        <vt:lpwstr/>
      </vt:variant>
      <vt:variant>
        <vt:i4>5636170</vt:i4>
      </vt:variant>
      <vt:variant>
        <vt:i4>3</vt:i4>
      </vt:variant>
      <vt:variant>
        <vt:i4>0</vt:i4>
      </vt:variant>
      <vt:variant>
        <vt:i4>5</vt:i4>
      </vt:variant>
      <vt:variant>
        <vt:lpwstr>http://www.nmenv.state.nm.us/aqb/forms/Fee-CPI-Adjustment-Method.pdf</vt:lpwstr>
      </vt:variant>
      <vt:variant>
        <vt:lpwstr/>
      </vt:variant>
      <vt:variant>
        <vt:i4>1179723</vt:i4>
      </vt:variant>
      <vt:variant>
        <vt:i4>0</vt:i4>
      </vt:variant>
      <vt:variant>
        <vt:i4>0</vt:i4>
      </vt:variant>
      <vt:variant>
        <vt:i4>5</vt:i4>
      </vt:variant>
      <vt:variant>
        <vt:lpwstr>http://www.nmenv.state.nm.us/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Registering under GCP-6</dc:title>
  <dc:creator>Valued Gateway Client</dc:creator>
  <cp:lastModifiedBy>Burns, Tasha, ENV</cp:lastModifiedBy>
  <cp:revision>2</cp:revision>
  <cp:lastPrinted>2014-01-22T17:55:00Z</cp:lastPrinted>
  <dcterms:created xsi:type="dcterms:W3CDTF">2022-08-04T19:52:00Z</dcterms:created>
  <dcterms:modified xsi:type="dcterms:W3CDTF">2022-08-04T19:52:00Z</dcterms:modified>
</cp:coreProperties>
</file>